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7CD9" w14:textId="6EDADE54" w:rsidR="008060E6" w:rsidRPr="00FC6DAF" w:rsidRDefault="00B50A22" w:rsidP="007D6DBE">
      <w:pPr>
        <w:pStyle w:val="Nzev"/>
        <w:jc w:val="left"/>
      </w:pPr>
      <w:sdt>
        <w:sdtPr>
          <w:alias w:val="Název"/>
          <w:tag w:val=""/>
          <w:id w:val="-253980445"/>
          <w:placeholder>
            <w:docPart w:val="F3CD48567BAF4AEF8891EB041367ADC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gramStart"/>
          <w:r w:rsidR="008408CB">
            <w:t>eRecept - změna</w:t>
          </w:r>
          <w:proofErr w:type="gramEnd"/>
          <w:r w:rsidR="008408CB">
            <w:t xml:space="preserve"> legislativy</w:t>
          </w:r>
        </w:sdtContent>
      </w:sdt>
    </w:p>
    <w:p w14:paraId="17C93301" w14:textId="192821CE" w:rsidR="005B1E11" w:rsidRDefault="00401E83" w:rsidP="00401E83">
      <w:pPr>
        <w:pStyle w:val="Podnadpis"/>
        <w:tabs>
          <w:tab w:val="left" w:pos="7655"/>
        </w:tabs>
        <w:jc w:val="left"/>
        <w:sectPr w:rsidR="005B1E11" w:rsidSect="004F5C74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484" w:right="1418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4EBA9B" wp14:editId="7159906A">
                <wp:simplePos x="0" y="0"/>
                <wp:positionH relativeFrom="page">
                  <wp:align>left</wp:align>
                </wp:positionH>
                <wp:positionV relativeFrom="page">
                  <wp:posOffset>8209915</wp:posOffset>
                </wp:positionV>
                <wp:extent cx="7696835" cy="2576830"/>
                <wp:effectExtent l="0" t="0" r="18415" b="13970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835" cy="2576830"/>
                        </a:xfrm>
                        <a:prstGeom prst="rect">
                          <a:avLst/>
                        </a:prstGeom>
                        <a:solidFill>
                          <a:srgbClr val="F1F1F9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FE1C9" w14:textId="77777777" w:rsidR="00401E83" w:rsidRDefault="00401E83" w:rsidP="00401E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EBA9B" id="Obdélník 205" o:spid="_x0000_s1026" style="position:absolute;margin-left:0;margin-top:646.45pt;width:606.05pt;height:202.9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" fillcolor="#f1f1f9" strokecolor="#884dff [3205]" strokeweight="1pt">
                <v:textbox>
                  <w:txbxContent>
                    <w:p w14:paraId="629FE1C9" w14:textId="77777777" w:rsidR="00401E83" w:rsidRDefault="00401E83" w:rsidP="00401E8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sdt>
        <w:sdtPr>
          <w:rPr>
            <w:sz w:val="36"/>
            <w:szCs w:val="36"/>
          </w:rPr>
          <w:alias w:val="Předmět"/>
          <w:tag w:val=""/>
          <w:id w:val="-1161238836"/>
          <w:placeholder>
            <w:docPart w:val="BFCBCD1A2D004030A5FE006B064CA60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408CB">
            <w:rPr>
              <w:sz w:val="36"/>
              <w:szCs w:val="36"/>
            </w:rPr>
            <w:t>Léčebné konopí</w:t>
          </w:r>
        </w:sdtContent>
      </w:sdt>
      <w:r w:rsidR="00FC6D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40636FC" wp14:editId="4D781A6B">
                <wp:simplePos x="0" y="0"/>
                <wp:positionH relativeFrom="column">
                  <wp:posOffset>-13335</wp:posOffset>
                </wp:positionH>
                <wp:positionV relativeFrom="page">
                  <wp:posOffset>8747760</wp:posOffset>
                </wp:positionV>
                <wp:extent cx="4090035" cy="1371600"/>
                <wp:effectExtent l="0" t="0" r="0" b="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003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3E8EA" w14:textId="6B66C6C3" w:rsidR="00FC6DAF" w:rsidRPr="00017AFE" w:rsidRDefault="00FC6DAF" w:rsidP="008B2EC8">
                            <w:pPr>
                              <w:pStyle w:val="Hlavika1"/>
                              <w:rPr>
                                <w:color w:val="884DFF" w:themeColor="accent2"/>
                              </w:rPr>
                            </w:pPr>
                            <w:r w:rsidRPr="00017AFE">
                              <w:rPr>
                                <w:color w:val="884DFF" w:themeColor="accent2"/>
                              </w:rPr>
                              <w:t xml:space="preserve">Autor: </w:t>
                            </w:r>
                            <w:sdt>
                              <w:sdtPr>
                                <w:rPr>
                                  <w:color w:val="884DFF" w:themeColor="accent2"/>
                                </w:rPr>
                                <w:alias w:val="Autor"/>
                                <w:tag w:val=""/>
                                <w:id w:val="445895641"/>
                                <w:placeholder>
                                  <w:docPart w:val="3D02C56BC7FA45CC8AE258C1864FA515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E5380">
                                  <w:rPr>
                                    <w:color w:val="884DFF" w:themeColor="accent2"/>
                                  </w:rPr>
                                  <w:t>SÚKL</w:t>
                                </w:r>
                              </w:sdtContent>
                            </w:sdt>
                          </w:p>
                          <w:p w14:paraId="3DEB2330" w14:textId="77777777" w:rsidR="00FC6DAF" w:rsidRPr="00017AFE" w:rsidRDefault="00FC6DAF" w:rsidP="008B2EC8">
                            <w:pPr>
                              <w:pStyle w:val="Hlavika1"/>
                              <w:rPr>
                                <w:color w:val="884DFF" w:themeColor="accent2"/>
                              </w:rPr>
                            </w:pPr>
                            <w:r w:rsidRPr="00017AFE">
                              <w:rPr>
                                <w:color w:val="884DFF" w:themeColor="accent2"/>
                              </w:rPr>
                              <w:t xml:space="preserve">Projekt: </w:t>
                            </w:r>
                            <w:r w:rsidR="007359E8">
                              <w:rPr>
                                <w:color w:val="884DFF" w:themeColor="accent2"/>
                              </w:rPr>
                              <w:t>eRecept</w:t>
                            </w:r>
                          </w:p>
                          <w:p w14:paraId="00B1BB8A" w14:textId="08894065" w:rsidR="00FC6DAF" w:rsidRPr="00017AFE" w:rsidRDefault="00FC6DAF" w:rsidP="008B2EC8">
                            <w:pPr>
                              <w:pStyle w:val="Hlavika1"/>
                              <w:rPr>
                                <w:color w:val="884DFF" w:themeColor="accent2"/>
                              </w:rPr>
                            </w:pPr>
                            <w:r w:rsidRPr="00017AFE">
                              <w:rPr>
                                <w:color w:val="884DFF" w:themeColor="accent2"/>
                              </w:rPr>
                              <w:t xml:space="preserve">Ze dne: </w:t>
                            </w:r>
                            <w:r w:rsidR="00DE5380">
                              <w:rPr>
                                <w:color w:val="884DFF" w:themeColor="accent2"/>
                              </w:rPr>
                              <w:t>28</w:t>
                            </w:r>
                            <w:r w:rsidR="007359E8">
                              <w:rPr>
                                <w:color w:val="884DFF" w:themeColor="accent2"/>
                              </w:rPr>
                              <w:t>.</w:t>
                            </w:r>
                            <w:r w:rsidR="00DE5380">
                              <w:rPr>
                                <w:color w:val="884DFF" w:themeColor="accent2"/>
                              </w:rPr>
                              <w:t>2</w:t>
                            </w:r>
                            <w:r w:rsidR="007359E8">
                              <w:rPr>
                                <w:color w:val="884DFF" w:themeColor="accent2"/>
                              </w:rPr>
                              <w:t>.202</w:t>
                            </w:r>
                            <w:r w:rsidR="002B702A">
                              <w:rPr>
                                <w:color w:val="884DFF" w:themeColor="accent2"/>
                              </w:rPr>
                              <w:t>5</w:t>
                            </w:r>
                          </w:p>
                          <w:p w14:paraId="3D743B1B" w14:textId="67AF1833" w:rsidR="00FC6DAF" w:rsidRPr="00017AFE" w:rsidRDefault="00FC6DAF" w:rsidP="008B2EC8">
                            <w:pPr>
                              <w:pStyle w:val="Hlavika1"/>
                              <w:rPr>
                                <w:color w:val="884DFF" w:themeColor="accent2"/>
                              </w:rPr>
                            </w:pPr>
                            <w:r w:rsidRPr="00017AFE">
                              <w:rPr>
                                <w:color w:val="884DFF" w:themeColor="accent2"/>
                              </w:rPr>
                              <w:t xml:space="preserve">Poslední aktualizace: </w:t>
                            </w:r>
                            <w:r w:rsidR="0002626B" w:rsidRPr="00017AFE">
                              <w:rPr>
                                <w:color w:val="884DFF" w:themeColor="accent2"/>
                              </w:rPr>
                              <w:fldChar w:fldCharType="begin"/>
                            </w:r>
                            <w:r w:rsidR="0002626B" w:rsidRPr="00017AFE">
                              <w:rPr>
                                <w:color w:val="884DFF" w:themeColor="accent2"/>
                              </w:rPr>
                              <w:instrText xml:space="preserve"> DATE  \@ "d. MMMM yyyy"  \* MERGEFORMAT </w:instrText>
                            </w:r>
                            <w:r w:rsidR="0002626B" w:rsidRPr="00017AFE">
                              <w:rPr>
                                <w:color w:val="884DFF" w:themeColor="accent2"/>
                              </w:rPr>
                              <w:fldChar w:fldCharType="separate"/>
                            </w:r>
                            <w:r w:rsidR="00B50A22">
                              <w:rPr>
                                <w:noProof/>
                                <w:color w:val="884DFF" w:themeColor="accent2"/>
                              </w:rPr>
                              <w:t>19. března 2025</w:t>
                            </w:r>
                            <w:r w:rsidR="0002626B" w:rsidRPr="00017AFE">
                              <w:rPr>
                                <w:color w:val="884DFF" w:themeColor="accent2"/>
                              </w:rPr>
                              <w:fldChar w:fldCharType="end"/>
                            </w:r>
                          </w:p>
                          <w:p w14:paraId="2F0C4776" w14:textId="5FEB6ACA" w:rsidR="00FC6DAF" w:rsidRPr="00017AFE" w:rsidRDefault="00FC6DAF" w:rsidP="002B702A">
                            <w:pPr>
                              <w:pStyle w:val="Hlavika1"/>
                              <w:jc w:val="left"/>
                              <w:rPr>
                                <w:color w:val="884DFF" w:themeColor="accent2"/>
                              </w:rPr>
                            </w:pPr>
                            <w:r w:rsidRPr="00017AFE">
                              <w:rPr>
                                <w:color w:val="884DFF" w:themeColor="accent2"/>
                              </w:rPr>
                              <w:t xml:space="preserve">Jméno souboru: </w:t>
                            </w:r>
                            <w:r w:rsidRPr="00017AFE">
                              <w:rPr>
                                <w:color w:val="884DFF" w:themeColor="accent2"/>
                              </w:rPr>
                              <w:fldChar w:fldCharType="begin"/>
                            </w:r>
                            <w:r w:rsidRPr="00017AFE">
                              <w:rPr>
                                <w:color w:val="884DFF" w:themeColor="accent2"/>
                              </w:rPr>
                              <w:instrText xml:space="preserve"> FILENAME   \* MERGEFORMAT </w:instrText>
                            </w:r>
                            <w:r w:rsidRPr="00017AFE">
                              <w:rPr>
                                <w:color w:val="884DFF" w:themeColor="accent2"/>
                              </w:rPr>
                              <w:fldChar w:fldCharType="separate"/>
                            </w:r>
                            <w:r w:rsidR="00DE5380">
                              <w:rPr>
                                <w:noProof/>
                                <w:color w:val="884DFF" w:themeColor="accent2"/>
                              </w:rPr>
                              <w:t>eRecept_dokumentace_lecebne_konopi_zmeny_od01042025_v1</w:t>
                            </w:r>
                            <w:r w:rsidRPr="00017AFE">
                              <w:rPr>
                                <w:noProof/>
                                <w:color w:val="884DFF" w:themeColor="accent2"/>
                              </w:rPr>
                              <w:fldChar w:fldCharType="end"/>
                            </w:r>
                          </w:p>
                          <w:p w14:paraId="051E5835" w14:textId="1526C5B9" w:rsidR="00FC6DAF" w:rsidRPr="00017AFE" w:rsidRDefault="00FC6DAF" w:rsidP="008B2EC8">
                            <w:pPr>
                              <w:pStyle w:val="Hlavika1"/>
                              <w:rPr>
                                <w:color w:val="884DFF" w:themeColor="accent2"/>
                              </w:rPr>
                            </w:pPr>
                            <w:r w:rsidRPr="00017AFE">
                              <w:rPr>
                                <w:color w:val="884DFF" w:themeColor="accent2"/>
                              </w:rPr>
                              <w:t xml:space="preserve">Počet stran: </w:t>
                            </w:r>
                            <w:r w:rsidRPr="00017AFE">
                              <w:rPr>
                                <w:color w:val="884DFF" w:themeColor="accent2"/>
                              </w:rPr>
                              <w:fldChar w:fldCharType="begin"/>
                            </w:r>
                            <w:r w:rsidRPr="00017AFE">
                              <w:rPr>
                                <w:color w:val="884DFF" w:themeColor="accent2"/>
                              </w:rPr>
                              <w:instrText xml:space="preserve"> NUMPAGES   \* MERGEFORMAT </w:instrText>
                            </w:r>
                            <w:r w:rsidRPr="00017AFE">
                              <w:rPr>
                                <w:color w:val="884DFF" w:themeColor="accent2"/>
                              </w:rPr>
                              <w:fldChar w:fldCharType="separate"/>
                            </w:r>
                            <w:r w:rsidR="00DE5380">
                              <w:rPr>
                                <w:noProof/>
                                <w:color w:val="884DFF" w:themeColor="accent2"/>
                              </w:rPr>
                              <w:t>17</w:t>
                            </w:r>
                            <w:r w:rsidRPr="00017AFE">
                              <w:rPr>
                                <w:noProof/>
                                <w:color w:val="884DFF" w:themeColor="accent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636FC" id="_x0000_t202" coordsize="21600,21600" o:spt="202" path="m,l,21600r21600,l21600,xe">
                <v:stroke joinstyle="miter"/>
                <v:path gradientshapeok="t" o:connecttype="rect"/>
              </v:shapetype>
              <v:shape id="Textové pole 32" o:spid="_x0000_s1027" type="#_x0000_t202" style="position:absolute;margin-left:-1.05pt;margin-top:688.8pt;width:322.0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9r8GwIAADQ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" filled="f" stroked="f" strokeweight=".5pt">
                <v:textbox>
                  <w:txbxContent>
                    <w:p w14:paraId="3263E8EA" w14:textId="6B66C6C3" w:rsidR="00FC6DAF" w:rsidRPr="00017AFE" w:rsidRDefault="00FC6DAF" w:rsidP="008B2EC8">
                      <w:pPr>
                        <w:pStyle w:val="Hlavika1"/>
                        <w:rPr>
                          <w:color w:val="884DFF" w:themeColor="accent2"/>
                        </w:rPr>
                      </w:pPr>
                      <w:r w:rsidRPr="00017AFE">
                        <w:rPr>
                          <w:color w:val="884DFF" w:themeColor="accent2"/>
                        </w:rPr>
                        <w:t xml:space="preserve">Autor: </w:t>
                      </w:r>
                      <w:sdt>
                        <w:sdtPr>
                          <w:rPr>
                            <w:color w:val="884DFF" w:themeColor="accent2"/>
                          </w:rPr>
                          <w:alias w:val="Autor"/>
                          <w:tag w:val=""/>
                          <w:id w:val="445895641"/>
                          <w:placeholder>
                            <w:docPart w:val="3D02C56BC7FA45CC8AE258C1864FA515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DE5380">
                            <w:rPr>
                              <w:color w:val="884DFF" w:themeColor="accent2"/>
                            </w:rPr>
                            <w:t>SÚKL</w:t>
                          </w:r>
                        </w:sdtContent>
                      </w:sdt>
                    </w:p>
                    <w:p w14:paraId="3DEB2330" w14:textId="77777777" w:rsidR="00FC6DAF" w:rsidRPr="00017AFE" w:rsidRDefault="00FC6DAF" w:rsidP="008B2EC8">
                      <w:pPr>
                        <w:pStyle w:val="Hlavika1"/>
                        <w:rPr>
                          <w:color w:val="884DFF" w:themeColor="accent2"/>
                        </w:rPr>
                      </w:pPr>
                      <w:r w:rsidRPr="00017AFE">
                        <w:rPr>
                          <w:color w:val="884DFF" w:themeColor="accent2"/>
                        </w:rPr>
                        <w:t xml:space="preserve">Projekt: </w:t>
                      </w:r>
                      <w:r w:rsidR="007359E8">
                        <w:rPr>
                          <w:color w:val="884DFF" w:themeColor="accent2"/>
                        </w:rPr>
                        <w:t>eRecept</w:t>
                      </w:r>
                    </w:p>
                    <w:p w14:paraId="00B1BB8A" w14:textId="08894065" w:rsidR="00FC6DAF" w:rsidRPr="00017AFE" w:rsidRDefault="00FC6DAF" w:rsidP="008B2EC8">
                      <w:pPr>
                        <w:pStyle w:val="Hlavika1"/>
                        <w:rPr>
                          <w:color w:val="884DFF" w:themeColor="accent2"/>
                        </w:rPr>
                      </w:pPr>
                      <w:r w:rsidRPr="00017AFE">
                        <w:rPr>
                          <w:color w:val="884DFF" w:themeColor="accent2"/>
                        </w:rPr>
                        <w:t xml:space="preserve">Ze dne: </w:t>
                      </w:r>
                      <w:r w:rsidR="00DE5380">
                        <w:rPr>
                          <w:color w:val="884DFF" w:themeColor="accent2"/>
                        </w:rPr>
                        <w:t>28</w:t>
                      </w:r>
                      <w:r w:rsidR="007359E8">
                        <w:rPr>
                          <w:color w:val="884DFF" w:themeColor="accent2"/>
                        </w:rPr>
                        <w:t>.</w:t>
                      </w:r>
                      <w:r w:rsidR="00DE5380">
                        <w:rPr>
                          <w:color w:val="884DFF" w:themeColor="accent2"/>
                        </w:rPr>
                        <w:t>2</w:t>
                      </w:r>
                      <w:r w:rsidR="007359E8">
                        <w:rPr>
                          <w:color w:val="884DFF" w:themeColor="accent2"/>
                        </w:rPr>
                        <w:t>.202</w:t>
                      </w:r>
                      <w:r w:rsidR="002B702A">
                        <w:rPr>
                          <w:color w:val="884DFF" w:themeColor="accent2"/>
                        </w:rPr>
                        <w:t>5</w:t>
                      </w:r>
                    </w:p>
                    <w:p w14:paraId="3D743B1B" w14:textId="67AF1833" w:rsidR="00FC6DAF" w:rsidRPr="00017AFE" w:rsidRDefault="00FC6DAF" w:rsidP="008B2EC8">
                      <w:pPr>
                        <w:pStyle w:val="Hlavika1"/>
                        <w:rPr>
                          <w:color w:val="884DFF" w:themeColor="accent2"/>
                        </w:rPr>
                      </w:pPr>
                      <w:r w:rsidRPr="00017AFE">
                        <w:rPr>
                          <w:color w:val="884DFF" w:themeColor="accent2"/>
                        </w:rPr>
                        <w:t xml:space="preserve">Poslední aktualizace: </w:t>
                      </w:r>
                      <w:r w:rsidR="0002626B" w:rsidRPr="00017AFE">
                        <w:rPr>
                          <w:color w:val="884DFF" w:themeColor="accent2"/>
                        </w:rPr>
                        <w:fldChar w:fldCharType="begin"/>
                      </w:r>
                      <w:r w:rsidR="0002626B" w:rsidRPr="00017AFE">
                        <w:rPr>
                          <w:color w:val="884DFF" w:themeColor="accent2"/>
                        </w:rPr>
                        <w:instrText xml:space="preserve"> DATE  \@ "d. MMMM yyyy"  \* MERGEFORMAT </w:instrText>
                      </w:r>
                      <w:r w:rsidR="0002626B" w:rsidRPr="00017AFE">
                        <w:rPr>
                          <w:color w:val="884DFF" w:themeColor="accent2"/>
                        </w:rPr>
                        <w:fldChar w:fldCharType="separate"/>
                      </w:r>
                      <w:r w:rsidR="00B50A22">
                        <w:rPr>
                          <w:noProof/>
                          <w:color w:val="884DFF" w:themeColor="accent2"/>
                        </w:rPr>
                        <w:t>19. března 2025</w:t>
                      </w:r>
                      <w:r w:rsidR="0002626B" w:rsidRPr="00017AFE">
                        <w:rPr>
                          <w:color w:val="884DFF" w:themeColor="accent2"/>
                        </w:rPr>
                        <w:fldChar w:fldCharType="end"/>
                      </w:r>
                    </w:p>
                    <w:p w14:paraId="2F0C4776" w14:textId="5FEB6ACA" w:rsidR="00FC6DAF" w:rsidRPr="00017AFE" w:rsidRDefault="00FC6DAF" w:rsidP="002B702A">
                      <w:pPr>
                        <w:pStyle w:val="Hlavika1"/>
                        <w:jc w:val="left"/>
                        <w:rPr>
                          <w:color w:val="884DFF" w:themeColor="accent2"/>
                        </w:rPr>
                      </w:pPr>
                      <w:r w:rsidRPr="00017AFE">
                        <w:rPr>
                          <w:color w:val="884DFF" w:themeColor="accent2"/>
                        </w:rPr>
                        <w:t xml:space="preserve">Jméno souboru: </w:t>
                      </w:r>
                      <w:r w:rsidRPr="00017AFE">
                        <w:rPr>
                          <w:color w:val="884DFF" w:themeColor="accent2"/>
                        </w:rPr>
                        <w:fldChar w:fldCharType="begin"/>
                      </w:r>
                      <w:r w:rsidRPr="00017AFE">
                        <w:rPr>
                          <w:color w:val="884DFF" w:themeColor="accent2"/>
                        </w:rPr>
                        <w:instrText xml:space="preserve"> FILENAME   \* MERGEFORMAT </w:instrText>
                      </w:r>
                      <w:r w:rsidRPr="00017AFE">
                        <w:rPr>
                          <w:color w:val="884DFF" w:themeColor="accent2"/>
                        </w:rPr>
                        <w:fldChar w:fldCharType="separate"/>
                      </w:r>
                      <w:r w:rsidR="00DE5380">
                        <w:rPr>
                          <w:noProof/>
                          <w:color w:val="884DFF" w:themeColor="accent2"/>
                        </w:rPr>
                        <w:t>eRecept_dokumentace_lecebne_konopi_zmeny_od01042025_v1</w:t>
                      </w:r>
                      <w:r w:rsidRPr="00017AFE">
                        <w:rPr>
                          <w:noProof/>
                          <w:color w:val="884DFF" w:themeColor="accent2"/>
                        </w:rPr>
                        <w:fldChar w:fldCharType="end"/>
                      </w:r>
                    </w:p>
                    <w:p w14:paraId="051E5835" w14:textId="1526C5B9" w:rsidR="00FC6DAF" w:rsidRPr="00017AFE" w:rsidRDefault="00FC6DAF" w:rsidP="008B2EC8">
                      <w:pPr>
                        <w:pStyle w:val="Hlavika1"/>
                        <w:rPr>
                          <w:color w:val="884DFF" w:themeColor="accent2"/>
                        </w:rPr>
                      </w:pPr>
                      <w:r w:rsidRPr="00017AFE">
                        <w:rPr>
                          <w:color w:val="884DFF" w:themeColor="accent2"/>
                        </w:rPr>
                        <w:t xml:space="preserve">Počet stran: </w:t>
                      </w:r>
                      <w:r w:rsidRPr="00017AFE">
                        <w:rPr>
                          <w:color w:val="884DFF" w:themeColor="accent2"/>
                        </w:rPr>
                        <w:fldChar w:fldCharType="begin"/>
                      </w:r>
                      <w:r w:rsidRPr="00017AFE">
                        <w:rPr>
                          <w:color w:val="884DFF" w:themeColor="accent2"/>
                        </w:rPr>
                        <w:instrText xml:space="preserve"> NUMPAGES   \* MERGEFORMAT </w:instrText>
                      </w:r>
                      <w:r w:rsidRPr="00017AFE">
                        <w:rPr>
                          <w:color w:val="884DFF" w:themeColor="accent2"/>
                        </w:rPr>
                        <w:fldChar w:fldCharType="separate"/>
                      </w:r>
                      <w:r w:rsidR="00DE5380">
                        <w:rPr>
                          <w:noProof/>
                          <w:color w:val="884DFF" w:themeColor="accent2"/>
                        </w:rPr>
                        <w:t>17</w:t>
                      </w:r>
                      <w:r w:rsidRPr="00017AFE">
                        <w:rPr>
                          <w:noProof/>
                          <w:color w:val="884DFF" w:themeColor="accent2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dt>
      <w:sdtPr>
        <w:id w:val="6648308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B65A3F" w14:textId="77777777" w:rsidR="001F5F01" w:rsidRPr="00517371" w:rsidRDefault="001F5F01" w:rsidP="00517371">
          <w:pPr>
            <w:spacing w:after="0" w:line="240" w:lineRule="auto"/>
            <w:rPr>
              <w:b/>
              <w:bCs/>
              <w:sz w:val="56"/>
              <w:szCs w:val="56"/>
            </w:rPr>
          </w:pPr>
          <w:r w:rsidRPr="00517371">
            <w:rPr>
              <w:b/>
              <w:bCs/>
              <w:sz w:val="56"/>
              <w:szCs w:val="56"/>
            </w:rPr>
            <w:t>Obsah</w:t>
          </w:r>
        </w:p>
        <w:p w14:paraId="1AB0F529" w14:textId="77777777" w:rsidR="001F5F01" w:rsidRPr="002952EB" w:rsidRDefault="001F5F01" w:rsidP="008B2EC8">
          <w:pPr>
            <w:rPr>
              <w:lang w:eastAsia="cs-CZ"/>
            </w:rPr>
          </w:pPr>
        </w:p>
        <w:p w14:paraId="6FEFE895" w14:textId="2E701708" w:rsidR="00DE5380" w:rsidRDefault="004D648D">
          <w:pPr>
            <w:pStyle w:val="Obsah1"/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Cs w:val="24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629449" w:history="1">
            <w:r w:rsidR="00DE5380" w:rsidRPr="00937412">
              <w:rPr>
                <w:rStyle w:val="Hypertextovodkaz"/>
                <w:noProof/>
              </w:rPr>
              <w:t>1. Úvod</w:t>
            </w:r>
            <w:r w:rsidR="00DE5380">
              <w:rPr>
                <w:noProof/>
                <w:webHidden/>
              </w:rPr>
              <w:tab/>
            </w:r>
            <w:r w:rsidR="00DE5380">
              <w:rPr>
                <w:noProof/>
                <w:webHidden/>
              </w:rPr>
              <w:fldChar w:fldCharType="begin"/>
            </w:r>
            <w:r w:rsidR="00DE5380">
              <w:rPr>
                <w:noProof/>
                <w:webHidden/>
              </w:rPr>
              <w:instrText xml:space="preserve"> PAGEREF _Toc191629449 \h </w:instrText>
            </w:r>
            <w:r w:rsidR="00DE5380">
              <w:rPr>
                <w:noProof/>
                <w:webHidden/>
              </w:rPr>
            </w:r>
            <w:r w:rsidR="00DE5380">
              <w:rPr>
                <w:noProof/>
                <w:webHidden/>
              </w:rPr>
              <w:fldChar w:fldCharType="separate"/>
            </w:r>
            <w:r w:rsidR="00DE5380">
              <w:rPr>
                <w:noProof/>
                <w:webHidden/>
              </w:rPr>
              <w:t>4</w:t>
            </w:r>
            <w:r w:rsidR="00DE5380">
              <w:rPr>
                <w:noProof/>
                <w:webHidden/>
              </w:rPr>
              <w:fldChar w:fldCharType="end"/>
            </w:r>
          </w:hyperlink>
        </w:p>
        <w:p w14:paraId="61BA937D" w14:textId="3E29F94B" w:rsidR="00DE5380" w:rsidRDefault="00DE5380">
          <w:pPr>
            <w:pStyle w:val="Obsah2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50" w:history="1">
            <w:r w:rsidRPr="00937412">
              <w:rPr>
                <w:rStyle w:val="Hypertextovodkaz"/>
                <w:noProof/>
              </w:rPr>
              <w:t>1.1 Legislativa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909E3" w14:textId="4E619185" w:rsidR="00DE5380" w:rsidRDefault="00DE5380">
          <w:pPr>
            <w:pStyle w:val="Obsah2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51" w:history="1">
            <w:r w:rsidRPr="00937412">
              <w:rPr>
                <w:rStyle w:val="Hypertextovodkaz"/>
                <w:noProof/>
              </w:rPr>
              <w:t>1.2 Účinnost legislativy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BD1D62" w14:textId="20745A8E" w:rsidR="00DE5380" w:rsidRDefault="00DE5380">
          <w:pPr>
            <w:pStyle w:val="Obsah2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52" w:history="1">
            <w:r w:rsidRPr="00937412">
              <w:rPr>
                <w:rStyle w:val="Hypertextovodkaz"/>
                <w:noProof/>
              </w:rPr>
              <w:t>1.3 Dopady do systému eRecept - přehled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1D2339" w14:textId="4857C7B9" w:rsidR="00DE5380" w:rsidRDefault="00DE5380">
          <w:pPr>
            <w:pStyle w:val="Obsah3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53" w:history="1">
            <w:r w:rsidRPr="00937412">
              <w:rPr>
                <w:rStyle w:val="Hypertextovodkaz"/>
                <w:noProof/>
              </w:rPr>
              <w:t>1.3.1 Datové rozhraní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D2DC1" w14:textId="52B389A6" w:rsidR="00DE5380" w:rsidRDefault="00DE5380">
          <w:pPr>
            <w:pStyle w:val="Obsah3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54" w:history="1">
            <w:r w:rsidRPr="00937412">
              <w:rPr>
                <w:rStyle w:val="Hypertextovodkaz"/>
                <w:noProof/>
              </w:rPr>
              <w:t>1.3.2 Validace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11C1A" w14:textId="029F13AE" w:rsidR="00DE5380" w:rsidRDefault="00DE5380">
          <w:pPr>
            <w:pStyle w:val="Obsah3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55" w:history="1">
            <w:r w:rsidRPr="00937412">
              <w:rPr>
                <w:rStyle w:val="Hypertextovodkaz"/>
                <w:noProof/>
              </w:rPr>
              <w:t>1.3.3 Nové kódy pro léčebné konopí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100D3A" w14:textId="3796BEC2" w:rsidR="00DE5380" w:rsidRDefault="00DE5380">
          <w:pPr>
            <w:pStyle w:val="Obsah3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56" w:history="1">
            <w:r w:rsidRPr="00937412">
              <w:rPr>
                <w:rStyle w:val="Hypertextovodkaz"/>
                <w:noProof/>
              </w:rPr>
              <w:t>1.3.4 Předpis a výdej léčebného konopí pro pacienty mladší 18-ti 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8469C" w14:textId="1468C42E" w:rsidR="00DE5380" w:rsidRDefault="00DE5380">
          <w:pPr>
            <w:pStyle w:val="Obsah3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57" w:history="1">
            <w:r w:rsidRPr="00937412">
              <w:rPr>
                <w:rStyle w:val="Hypertextovodkaz"/>
                <w:noProof/>
              </w:rPr>
              <w:t>1.3.5 Jiný koeficient pro výpočet extraktů léčebného konopí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98EAA" w14:textId="24D1FD0B" w:rsidR="00DE5380" w:rsidRDefault="00DE5380">
          <w:pPr>
            <w:pStyle w:val="Obsah3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58" w:history="1">
            <w:r w:rsidRPr="00937412">
              <w:rPr>
                <w:rStyle w:val="Hypertextovodkaz"/>
                <w:noProof/>
              </w:rPr>
              <w:t>1.3.6 Předpis léčebného konopí pro nové odbornosti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82C7E2" w14:textId="2E7F3813" w:rsidR="00DE5380" w:rsidRDefault="00DE5380">
          <w:pPr>
            <w:pStyle w:val="Obsah1"/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Cs w:val="24"/>
              <w:lang w:eastAsia="cs-CZ"/>
              <w14:ligatures w14:val="standardContextual"/>
            </w:rPr>
          </w:pPr>
          <w:hyperlink w:anchor="_Toc191629459" w:history="1">
            <w:r w:rsidRPr="00937412">
              <w:rPr>
                <w:rStyle w:val="Hypertextovodkaz"/>
                <w:noProof/>
              </w:rPr>
              <w:t>2. Nové kódy suroviny pro léčebné konopí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3ADE73" w14:textId="485E4EEF" w:rsidR="00DE5380" w:rsidRDefault="00DE5380">
          <w:pPr>
            <w:pStyle w:val="Obsah2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60" w:history="1">
            <w:r w:rsidRPr="00937412">
              <w:rPr>
                <w:rStyle w:val="Hypertextovodkaz"/>
                <w:noProof/>
              </w:rPr>
              <w:t>2.1 Číselník léčebného konopí OpenData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4C834" w14:textId="5257E387" w:rsidR="00DE5380" w:rsidRDefault="00DE5380">
          <w:pPr>
            <w:pStyle w:val="Obsah1"/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Cs w:val="24"/>
              <w:lang w:eastAsia="cs-CZ"/>
              <w14:ligatures w14:val="standardContextual"/>
            </w:rPr>
          </w:pPr>
          <w:hyperlink w:anchor="_Toc191629461" w:history="1">
            <w:r w:rsidRPr="00937412">
              <w:rPr>
                <w:rStyle w:val="Hypertextovodkaz"/>
                <w:noProof/>
              </w:rPr>
              <w:t>3. Současné validace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15858" w14:textId="32310239" w:rsidR="00DE5380" w:rsidRDefault="00DE5380">
          <w:pPr>
            <w:pStyle w:val="Obsah1"/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Cs w:val="24"/>
              <w:lang w:eastAsia="cs-CZ"/>
              <w14:ligatures w14:val="standardContextual"/>
            </w:rPr>
          </w:pPr>
          <w:hyperlink w:anchor="_Toc191629462" w:history="1">
            <w:r w:rsidRPr="00937412">
              <w:rPr>
                <w:rStyle w:val="Hypertextovodkaz"/>
                <w:noProof/>
              </w:rPr>
              <w:t>4. Nové nastavení limitů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6FF90" w14:textId="042D5234" w:rsidR="00DE5380" w:rsidRDefault="00DE5380">
          <w:pPr>
            <w:pStyle w:val="Obsah2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63" w:history="1">
            <w:r w:rsidRPr="00937412">
              <w:rPr>
                <w:rStyle w:val="Hypertextovodkaz"/>
                <w:noProof/>
              </w:rPr>
              <w:t>4.1 Extrakty konopí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56F7C0" w14:textId="793792A8" w:rsidR="00DE5380" w:rsidRDefault="00DE5380">
          <w:pPr>
            <w:pStyle w:val="Obsah3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64" w:history="1">
            <w:r w:rsidRPr="00937412">
              <w:rPr>
                <w:rStyle w:val="Hypertextovodkaz"/>
                <w:noProof/>
              </w:rPr>
              <w:t>4.1.1 Staré kódy léčebného konopí extraktů (do 31. 3. 2025)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B62AE" w14:textId="6DECC7BA" w:rsidR="00DE5380" w:rsidRDefault="00DE5380">
          <w:pPr>
            <w:pStyle w:val="Obsah3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65" w:history="1">
            <w:r w:rsidRPr="00937412">
              <w:rPr>
                <w:rStyle w:val="Hypertextovodkaz"/>
                <w:noProof/>
              </w:rPr>
              <w:t>4.1.2 Nový kód léčebného konopí pro extrakty (od 1. 4. 2025)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B5968F" w14:textId="1E32C78B" w:rsidR="00DE5380" w:rsidRDefault="00DE5380">
          <w:pPr>
            <w:pStyle w:val="Obsah1"/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Cs w:val="24"/>
              <w:lang w:eastAsia="cs-CZ"/>
              <w14:ligatures w14:val="standardContextual"/>
            </w:rPr>
          </w:pPr>
          <w:hyperlink w:anchor="_Toc191629466" w:history="1">
            <w:r w:rsidRPr="00937412">
              <w:rPr>
                <w:rStyle w:val="Hypertextovodkaz"/>
                <w:noProof/>
              </w:rPr>
              <w:t>5. Přechodné období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DD4C6" w14:textId="38AF7712" w:rsidR="00DE5380" w:rsidRDefault="00DE5380">
          <w:pPr>
            <w:pStyle w:val="Obsah1"/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Cs w:val="24"/>
              <w:lang w:eastAsia="cs-CZ"/>
              <w14:ligatures w14:val="standardContextual"/>
            </w:rPr>
          </w:pPr>
          <w:hyperlink w:anchor="_Toc191629467" w:history="1">
            <w:r w:rsidRPr="00937412">
              <w:rPr>
                <w:rStyle w:val="Hypertextovodkaz"/>
                <w:noProof/>
              </w:rPr>
              <w:t>6. Vlastnosti předpisu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B88E43" w14:textId="5580FE6A" w:rsidR="00DE5380" w:rsidRDefault="00DE5380">
          <w:pPr>
            <w:pStyle w:val="Obsah2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68" w:history="1">
            <w:r w:rsidRPr="00937412">
              <w:rPr>
                <w:rStyle w:val="Hypertextovodkaz"/>
                <w:noProof/>
              </w:rPr>
              <w:t>6.1 Legislativa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6947B" w14:textId="22F3C3A9" w:rsidR="00DE5380" w:rsidRDefault="00DE5380">
          <w:pPr>
            <w:pStyle w:val="Obsah2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69" w:history="1">
            <w:r w:rsidRPr="00937412">
              <w:rPr>
                <w:rStyle w:val="Hypertextovodkaz"/>
                <w:noProof/>
              </w:rPr>
              <w:t>6.2 Uvedení procentuálního obsahu THC a CBD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AFB23" w14:textId="072C6088" w:rsidR="00DE5380" w:rsidRDefault="00DE5380">
          <w:pPr>
            <w:pStyle w:val="Obsah3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70" w:history="1">
            <w:r w:rsidRPr="00937412">
              <w:rPr>
                <w:rStyle w:val="Hypertextovodkaz"/>
                <w:noProof/>
              </w:rPr>
              <w:t>6.2.1 Vlastnosti textového pole poznámka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B1605B" w14:textId="1FEB49CE" w:rsidR="00DE5380" w:rsidRDefault="00DE5380">
          <w:pPr>
            <w:pStyle w:val="Obsah1"/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Cs w:val="24"/>
              <w:lang w:eastAsia="cs-CZ"/>
              <w14:ligatures w14:val="standardContextual"/>
            </w:rPr>
          </w:pPr>
          <w:hyperlink w:anchor="_Toc191629471" w:history="1">
            <w:r w:rsidRPr="00937412">
              <w:rPr>
                <w:rStyle w:val="Hypertextovodkaz"/>
                <w:noProof/>
              </w:rPr>
              <w:t>7. Nové odbornosti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A5999" w14:textId="4C8EDB85" w:rsidR="00DE5380" w:rsidRDefault="00DE5380">
          <w:pPr>
            <w:pStyle w:val="Obsah2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72" w:history="1">
            <w:r w:rsidRPr="00937412">
              <w:rPr>
                <w:rStyle w:val="Hypertextovodkaz"/>
                <w:noProof/>
              </w:rPr>
              <w:t>7.1 Legislativa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C3AEC" w14:textId="63865260" w:rsidR="00DE5380" w:rsidRDefault="00DE5380">
          <w:pPr>
            <w:pStyle w:val="Obsah2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73" w:history="1">
            <w:r w:rsidRPr="00937412">
              <w:rPr>
                <w:rStyle w:val="Hypertextovodkaz"/>
                <w:noProof/>
              </w:rPr>
              <w:t>7.2 Dopad do systému eRecept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CD186B" w14:textId="72E8DBFE" w:rsidR="00DE5380" w:rsidRDefault="00DE5380">
          <w:pPr>
            <w:pStyle w:val="Obsah1"/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Cs w:val="24"/>
              <w:lang w:eastAsia="cs-CZ"/>
              <w14:ligatures w14:val="standardContextual"/>
            </w:rPr>
          </w:pPr>
          <w:hyperlink w:anchor="_Toc191629474" w:history="1">
            <w:r w:rsidRPr="00937412">
              <w:rPr>
                <w:rStyle w:val="Hypertextovodkaz"/>
                <w:noProof/>
              </w:rPr>
              <w:t>8. Předepisování léčebného konopí pro děti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EB2EA" w14:textId="2DCACCAE" w:rsidR="00DE5380" w:rsidRDefault="00DE5380">
          <w:pPr>
            <w:pStyle w:val="Obsah2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75" w:history="1">
            <w:r w:rsidRPr="00937412">
              <w:rPr>
                <w:rStyle w:val="Hypertextovodkaz"/>
                <w:noProof/>
              </w:rPr>
              <w:t>8.1 Specializovaná pracoviště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2802C" w14:textId="028845C5" w:rsidR="00DE5380" w:rsidRDefault="00DE5380">
          <w:pPr>
            <w:pStyle w:val="Obsah2"/>
            <w:tabs>
              <w:tab w:val="right" w:pos="7076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:szCs w:val="24"/>
              <w:lang w:eastAsia="cs-CZ"/>
              <w14:ligatures w14:val="standardContextual"/>
            </w:rPr>
          </w:pPr>
          <w:hyperlink w:anchor="_Toc191629476" w:history="1">
            <w:r w:rsidRPr="00937412">
              <w:rPr>
                <w:rStyle w:val="Hypertextovodkaz"/>
                <w:noProof/>
              </w:rPr>
              <w:t>8.2 Specializovaná odbornost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4BBE32" w14:textId="6E88A7E5" w:rsidR="00DE5380" w:rsidRDefault="00DE5380">
          <w:pPr>
            <w:pStyle w:val="Obsah1"/>
            <w:rPr>
              <w:rFonts w:asciiTheme="minorHAnsi" w:eastAsiaTheme="minorEastAsia" w:hAnsiTheme="minorHAnsi"/>
              <w:b w:val="0"/>
              <w:noProof/>
              <w:color w:val="auto"/>
              <w:kern w:val="2"/>
              <w:szCs w:val="24"/>
              <w:lang w:eastAsia="cs-CZ"/>
              <w14:ligatures w14:val="standardContextual"/>
            </w:rPr>
          </w:pPr>
          <w:hyperlink w:anchor="_Toc191629477" w:history="1">
            <w:r w:rsidRPr="00937412">
              <w:rPr>
                <w:rStyle w:val="Hypertextovodkaz"/>
                <w:noProof/>
              </w:rPr>
              <w:t>9. Lékaři, kteří chtějí předepisovat léčebné konopí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_Toc191629477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21FA5" w14:textId="30CC766F" w:rsidR="00E46441" w:rsidRDefault="004D648D" w:rsidP="008B2EC8">
          <w:r>
            <w:rPr>
              <w:sz w:val="24"/>
            </w:rPr>
            <w:fldChar w:fldCharType="end"/>
          </w:r>
        </w:p>
      </w:sdtContent>
    </w:sdt>
    <w:p w14:paraId="09E506D0" w14:textId="77777777" w:rsidR="00E46441" w:rsidRDefault="00E46441" w:rsidP="008B2EC8"/>
    <w:p w14:paraId="3243156E" w14:textId="77777777" w:rsidR="00D60E83" w:rsidRDefault="00D60E83" w:rsidP="008B2EC8">
      <w:pPr>
        <w:sectPr w:rsidR="00D60E83" w:rsidSect="007D1DA6"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985" w:right="3402" w:bottom="1985" w:left="1418" w:header="1134" w:footer="737" w:gutter="0"/>
          <w:cols w:space="708"/>
          <w:titlePg/>
          <w:docGrid w:linePitch="360"/>
        </w:sectPr>
      </w:pPr>
    </w:p>
    <w:p w14:paraId="5C4D6381" w14:textId="77777777" w:rsidR="00D60E83" w:rsidRPr="00017AFE" w:rsidRDefault="00D60E83" w:rsidP="002C37F9">
      <w:pPr>
        <w:pStyle w:val="nenormalni"/>
        <w:spacing w:after="120"/>
        <w:rPr>
          <w:rFonts w:ascii="Century Gothic" w:hAnsi="Century Gothic"/>
          <w:b/>
          <w:bCs/>
          <w:color w:val="023444" w:themeColor="text1"/>
        </w:rPr>
      </w:pPr>
      <w:r w:rsidRPr="00017AFE">
        <w:rPr>
          <w:rFonts w:ascii="Century Gothic" w:hAnsi="Century Gothic"/>
          <w:b/>
          <w:bCs/>
          <w:color w:val="023444" w:themeColor="text1"/>
          <w:sz w:val="24"/>
          <w:szCs w:val="24"/>
        </w:rPr>
        <w:lastRenderedPageBreak/>
        <w:t>Historie dokumentu</w:t>
      </w:r>
    </w:p>
    <w:tbl>
      <w:tblPr>
        <w:tblStyle w:val="Svtltabulkasmkou1zvraznn2"/>
        <w:tblW w:w="0" w:type="auto"/>
        <w:tblLook w:val="04A0" w:firstRow="1" w:lastRow="0" w:firstColumn="1" w:lastColumn="0" w:noHBand="0" w:noVBand="1"/>
      </w:tblPr>
      <w:tblGrid>
        <w:gridCol w:w="993"/>
        <w:gridCol w:w="1701"/>
        <w:gridCol w:w="6373"/>
      </w:tblGrid>
      <w:tr w:rsidR="00D60E83" w14:paraId="2051FC9E" w14:textId="77777777" w:rsidTr="007D6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1FEF3331" w14:textId="77777777" w:rsidR="00D60E83" w:rsidRPr="00A01FD7" w:rsidRDefault="00107B0A" w:rsidP="007D6DBE">
            <w:pPr>
              <w:spacing w:after="0"/>
              <w:ind w:hanging="105"/>
              <w:jc w:val="left"/>
            </w:pPr>
            <w:r w:rsidRPr="00A01FD7">
              <w:t>Verze</w:t>
            </w:r>
          </w:p>
        </w:tc>
        <w:tc>
          <w:tcPr>
            <w:tcW w:w="1701" w:type="dxa"/>
            <w:vAlign w:val="center"/>
          </w:tcPr>
          <w:p w14:paraId="368BA4C9" w14:textId="77777777" w:rsidR="00D60E83" w:rsidRPr="00A01FD7" w:rsidRDefault="00107B0A" w:rsidP="007D6DBE">
            <w:pPr>
              <w:spacing w:after="0"/>
              <w:ind w:left="181" w:hanging="10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1FD7">
              <w:t>Datum</w:t>
            </w: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263D7F86" w14:textId="77777777" w:rsidR="00D60E83" w:rsidRPr="00A01FD7" w:rsidRDefault="00107B0A" w:rsidP="007D6DBE">
            <w:pPr>
              <w:spacing w:after="0"/>
              <w:ind w:left="180" w:hanging="10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01FD7">
              <w:t>Popis</w:t>
            </w:r>
          </w:p>
        </w:tc>
      </w:tr>
      <w:tr w:rsidR="00D60E83" w14:paraId="3A366755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0454F113" w14:textId="77777777" w:rsidR="00D60E83" w:rsidRPr="00663A1E" w:rsidRDefault="00663A1E" w:rsidP="007D6DBE">
            <w:pPr>
              <w:spacing w:after="0"/>
              <w:jc w:val="left"/>
            </w:pPr>
            <w:r>
              <w:t>1.0</w:t>
            </w:r>
          </w:p>
        </w:tc>
        <w:tc>
          <w:tcPr>
            <w:tcW w:w="1701" w:type="dxa"/>
            <w:vAlign w:val="center"/>
          </w:tcPr>
          <w:p w14:paraId="49B117CE" w14:textId="255BA3DB" w:rsidR="00D60E83" w:rsidRPr="006E76B4" w:rsidRDefault="008408CB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  <w:r w:rsidR="002B702A">
              <w:t>.01.2025</w:t>
            </w: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29EB12A1" w14:textId="77777777" w:rsidR="00D60E83" w:rsidRPr="006E76B4" w:rsidRDefault="00161C32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Úvodní verze</w:t>
            </w:r>
          </w:p>
        </w:tc>
      </w:tr>
      <w:tr w:rsidR="00104FB1" w14:paraId="256E8F8D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5426EE3C" w14:textId="24F25BA2" w:rsidR="00104FB1" w:rsidRPr="006E76B4" w:rsidRDefault="00F4369E" w:rsidP="00104FB1">
            <w:pPr>
              <w:spacing w:after="0"/>
              <w:jc w:val="left"/>
            </w:pPr>
            <w:r>
              <w:t>2.0</w:t>
            </w:r>
          </w:p>
        </w:tc>
        <w:tc>
          <w:tcPr>
            <w:tcW w:w="1701" w:type="dxa"/>
            <w:vAlign w:val="center"/>
          </w:tcPr>
          <w:p w14:paraId="748E6323" w14:textId="3320E7E9" w:rsidR="00104FB1" w:rsidRPr="006E76B4" w:rsidRDefault="00F4369E" w:rsidP="00104FB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28.02.2025</w:t>
            </w: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157E32C6" w14:textId="117142A1" w:rsidR="00104FB1" w:rsidRPr="006E76B4" w:rsidRDefault="00F4369E" w:rsidP="00104FB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Revize SÚKL</w:t>
            </w:r>
          </w:p>
        </w:tc>
      </w:tr>
      <w:tr w:rsidR="00104FB1" w14:paraId="696050DC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1D85E1DA" w14:textId="10A9E922" w:rsidR="00104FB1" w:rsidRPr="006E76B4" w:rsidRDefault="00392C3A" w:rsidP="00104FB1">
            <w:pPr>
              <w:spacing w:after="0"/>
              <w:jc w:val="left"/>
            </w:pPr>
            <w:r>
              <w:t>3.0</w:t>
            </w:r>
          </w:p>
        </w:tc>
        <w:tc>
          <w:tcPr>
            <w:tcW w:w="1701" w:type="dxa"/>
            <w:vAlign w:val="center"/>
          </w:tcPr>
          <w:p w14:paraId="34362291" w14:textId="00367613" w:rsidR="00104FB1" w:rsidRPr="006E76B4" w:rsidRDefault="00392C3A" w:rsidP="00104FB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19.3.2025</w:t>
            </w: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1BD8DB43" w14:textId="0F5994F4" w:rsidR="00104FB1" w:rsidRPr="006E76B4" w:rsidRDefault="00392C3A" w:rsidP="00104FB1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Revize SÚKL</w:t>
            </w:r>
          </w:p>
        </w:tc>
      </w:tr>
      <w:tr w:rsidR="00D60E83" w14:paraId="67688A40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2F0AF89E" w14:textId="528F6D89" w:rsidR="00D60E83" w:rsidRPr="006E76B4" w:rsidRDefault="00D60E83" w:rsidP="007D6DBE">
            <w:pPr>
              <w:spacing w:after="0"/>
              <w:jc w:val="left"/>
            </w:pPr>
          </w:p>
        </w:tc>
        <w:tc>
          <w:tcPr>
            <w:tcW w:w="1701" w:type="dxa"/>
            <w:vAlign w:val="center"/>
          </w:tcPr>
          <w:p w14:paraId="52F08011" w14:textId="07974DC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6F6DEEA1" w14:textId="4A5DB28B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E83" w14:paraId="1EF93527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308CAB84" w14:textId="77777777" w:rsidR="00D60E83" w:rsidRPr="006E76B4" w:rsidRDefault="00D60E83" w:rsidP="007D6DBE">
            <w:pPr>
              <w:spacing w:after="0"/>
              <w:jc w:val="left"/>
            </w:pPr>
          </w:p>
        </w:tc>
        <w:tc>
          <w:tcPr>
            <w:tcW w:w="1701" w:type="dxa"/>
            <w:vAlign w:val="center"/>
          </w:tcPr>
          <w:p w14:paraId="1F9CC0DF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5B9FDD4A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E83" w14:paraId="07528C3A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5978E7C4" w14:textId="77777777" w:rsidR="00D60E83" w:rsidRPr="006E76B4" w:rsidRDefault="00D60E83" w:rsidP="007D6DBE">
            <w:pPr>
              <w:spacing w:after="0"/>
              <w:jc w:val="left"/>
            </w:pPr>
          </w:p>
        </w:tc>
        <w:tc>
          <w:tcPr>
            <w:tcW w:w="1701" w:type="dxa"/>
            <w:vAlign w:val="center"/>
          </w:tcPr>
          <w:p w14:paraId="0E6038CD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1C6FC7D9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E83" w14:paraId="5BAA681A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04DA4FFC" w14:textId="77777777" w:rsidR="00D60E83" w:rsidRPr="006E76B4" w:rsidRDefault="00D60E83" w:rsidP="007D6DBE">
            <w:pPr>
              <w:spacing w:after="0"/>
              <w:jc w:val="left"/>
            </w:pPr>
          </w:p>
        </w:tc>
        <w:tc>
          <w:tcPr>
            <w:tcW w:w="1701" w:type="dxa"/>
            <w:vAlign w:val="center"/>
          </w:tcPr>
          <w:p w14:paraId="463B31E4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67F5CC45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E83" w14:paraId="325FD30D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3368A302" w14:textId="77777777" w:rsidR="00D60E83" w:rsidRPr="006E76B4" w:rsidRDefault="00D60E83" w:rsidP="007D6DBE">
            <w:pPr>
              <w:spacing w:after="0"/>
              <w:jc w:val="left"/>
            </w:pPr>
          </w:p>
        </w:tc>
        <w:tc>
          <w:tcPr>
            <w:tcW w:w="1701" w:type="dxa"/>
            <w:vAlign w:val="center"/>
          </w:tcPr>
          <w:p w14:paraId="50425D57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1D03B5BD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E83" w14:paraId="256ABAF2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213066D3" w14:textId="77777777" w:rsidR="00D60E83" w:rsidRPr="006E76B4" w:rsidRDefault="00D60E83" w:rsidP="007D6DBE">
            <w:pPr>
              <w:spacing w:after="0"/>
              <w:jc w:val="left"/>
            </w:pPr>
          </w:p>
        </w:tc>
        <w:tc>
          <w:tcPr>
            <w:tcW w:w="1701" w:type="dxa"/>
            <w:vAlign w:val="center"/>
          </w:tcPr>
          <w:p w14:paraId="58E582F8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77DE4785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E83" w14:paraId="0CC2E3B3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0A9292AF" w14:textId="77777777" w:rsidR="00D60E83" w:rsidRPr="006E76B4" w:rsidRDefault="00D60E83" w:rsidP="007D6DBE">
            <w:pPr>
              <w:spacing w:after="0"/>
              <w:jc w:val="left"/>
            </w:pPr>
          </w:p>
        </w:tc>
        <w:tc>
          <w:tcPr>
            <w:tcW w:w="1701" w:type="dxa"/>
            <w:vAlign w:val="center"/>
          </w:tcPr>
          <w:p w14:paraId="341202F7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32088AD5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E83" w14:paraId="01F31114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2BA60718" w14:textId="77777777" w:rsidR="00D60E83" w:rsidRPr="006E76B4" w:rsidRDefault="00D60E83" w:rsidP="007D6DBE">
            <w:pPr>
              <w:spacing w:after="0"/>
              <w:jc w:val="left"/>
            </w:pPr>
          </w:p>
        </w:tc>
        <w:tc>
          <w:tcPr>
            <w:tcW w:w="1701" w:type="dxa"/>
            <w:vAlign w:val="center"/>
          </w:tcPr>
          <w:p w14:paraId="1B6AFEFC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72C4C629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E83" w14:paraId="1C91B672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64E2DB3E" w14:textId="77777777" w:rsidR="00D60E83" w:rsidRPr="006E76B4" w:rsidRDefault="00D60E83" w:rsidP="007D6DBE">
            <w:pPr>
              <w:spacing w:after="0"/>
              <w:jc w:val="left"/>
            </w:pPr>
          </w:p>
        </w:tc>
        <w:tc>
          <w:tcPr>
            <w:tcW w:w="1701" w:type="dxa"/>
            <w:vAlign w:val="center"/>
          </w:tcPr>
          <w:p w14:paraId="6E01D574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5766C49E" w14:textId="77777777" w:rsidR="00D60E83" w:rsidRPr="006E76B4" w:rsidRDefault="00D60E83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B0A" w14:paraId="2B8DDEE2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1D10ED1C" w14:textId="77777777" w:rsidR="00107B0A" w:rsidRPr="006E76B4" w:rsidRDefault="00107B0A" w:rsidP="007D6DBE">
            <w:pPr>
              <w:spacing w:after="0"/>
              <w:jc w:val="left"/>
            </w:pPr>
          </w:p>
        </w:tc>
        <w:tc>
          <w:tcPr>
            <w:tcW w:w="1701" w:type="dxa"/>
            <w:vAlign w:val="center"/>
          </w:tcPr>
          <w:p w14:paraId="2D651FC4" w14:textId="77777777" w:rsidR="00107B0A" w:rsidRPr="006E76B4" w:rsidRDefault="00107B0A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1B807ED1" w14:textId="77777777" w:rsidR="00107B0A" w:rsidRPr="006E76B4" w:rsidRDefault="00107B0A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BE" w14:paraId="3FAB6AAC" w14:textId="77777777" w:rsidTr="007D6DB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left w:val="nil"/>
            </w:tcBorders>
            <w:vAlign w:val="center"/>
          </w:tcPr>
          <w:p w14:paraId="7CAC5E76" w14:textId="77777777" w:rsidR="007D6DBE" w:rsidRPr="006E76B4" w:rsidRDefault="007D6DBE" w:rsidP="007D6DBE">
            <w:pPr>
              <w:spacing w:after="0"/>
              <w:jc w:val="left"/>
            </w:pPr>
          </w:p>
        </w:tc>
        <w:tc>
          <w:tcPr>
            <w:tcW w:w="1701" w:type="dxa"/>
            <w:vAlign w:val="center"/>
          </w:tcPr>
          <w:p w14:paraId="7BB0D750" w14:textId="77777777" w:rsidR="007D6DBE" w:rsidRPr="006E76B4" w:rsidRDefault="007D6DBE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3" w:type="dxa"/>
            <w:tcBorders>
              <w:right w:val="nil"/>
            </w:tcBorders>
            <w:vAlign w:val="center"/>
          </w:tcPr>
          <w:p w14:paraId="4A412168" w14:textId="77777777" w:rsidR="007D6DBE" w:rsidRPr="006E76B4" w:rsidRDefault="007D6DBE" w:rsidP="007D6DBE">
            <w:pPr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E2824CC" w14:textId="77777777" w:rsidR="00CC1F1C" w:rsidRDefault="00CC1F1C" w:rsidP="004F464C">
      <w:pPr>
        <w:pStyle w:val="Nadpis1"/>
        <w:numPr>
          <w:ilvl w:val="0"/>
          <w:numId w:val="0"/>
        </w:numPr>
        <w:spacing w:after="160"/>
        <w:ind w:left="357" w:hanging="357"/>
      </w:pPr>
    </w:p>
    <w:p w14:paraId="5518778E" w14:textId="77777777" w:rsidR="004F464C" w:rsidRDefault="004F464C" w:rsidP="004F464C"/>
    <w:p w14:paraId="52192646" w14:textId="77777777" w:rsidR="00DE5380" w:rsidRPr="009061C3" w:rsidRDefault="00DE5380" w:rsidP="00DE5380">
      <w:pPr>
        <w:pStyle w:val="Nadpis1"/>
        <w:rPr>
          <w:color w:val="auto"/>
        </w:rPr>
      </w:pPr>
      <w:bookmarkStart w:id="0" w:name="_Toc191629449"/>
      <w:r w:rsidRPr="009061C3">
        <w:rPr>
          <w:color w:val="auto"/>
        </w:rPr>
        <w:lastRenderedPageBreak/>
        <w:t>Úvod</w:t>
      </w:r>
      <w:bookmarkEnd w:id="0"/>
    </w:p>
    <w:p w14:paraId="29DE3275" w14:textId="77777777" w:rsidR="00DE5380" w:rsidRPr="009061C3" w:rsidRDefault="00DE5380" w:rsidP="00DE5380">
      <w:pPr>
        <w:pStyle w:val="Nadpis2"/>
      </w:pPr>
      <w:bookmarkStart w:id="1" w:name="_Toc191629450"/>
      <w:r w:rsidRPr="009061C3">
        <w:t>Legislativa</w:t>
      </w:r>
      <w:bookmarkEnd w:id="1"/>
    </w:p>
    <w:p w14:paraId="4C4282FA" w14:textId="77777777" w:rsidR="00DE5380" w:rsidRPr="009061C3" w:rsidRDefault="00DE5380" w:rsidP="00DE5380">
      <w:pPr>
        <w:rPr>
          <w:rFonts w:asciiTheme="majorHAnsi" w:hAnsiTheme="majorHAnsi"/>
          <w:color w:val="auto"/>
          <w:szCs w:val="20"/>
        </w:rPr>
      </w:pPr>
      <w:r w:rsidRPr="009061C3">
        <w:rPr>
          <w:rFonts w:asciiTheme="majorHAnsi" w:hAnsiTheme="majorHAnsi"/>
          <w:color w:val="auto"/>
          <w:szCs w:val="20"/>
        </w:rPr>
        <w:t>Vyhláška č. 236/2015 Sb., o stanovení podmínek pro předepisování, přípravu, distribuci, výdej a používání individuálně připravovaných léčivých přípravků s obsahem konopí pro léčebné použití, ve</w:t>
      </w:r>
      <w:r>
        <w:rPr>
          <w:rFonts w:asciiTheme="majorHAnsi" w:hAnsiTheme="majorHAnsi"/>
          <w:color w:val="auto"/>
          <w:szCs w:val="20"/>
        </w:rPr>
        <w:t xml:space="preserve"> </w:t>
      </w:r>
      <w:r w:rsidRPr="009061C3">
        <w:rPr>
          <w:rFonts w:asciiTheme="majorHAnsi" w:hAnsiTheme="majorHAnsi"/>
          <w:color w:val="auto"/>
          <w:szCs w:val="20"/>
        </w:rPr>
        <w:t>znění vyhlášky č. 307/2020 Sb. a vyhlášky č. 219/2022 Sb.</w:t>
      </w:r>
      <w:r>
        <w:rPr>
          <w:rFonts w:asciiTheme="majorHAnsi" w:hAnsiTheme="majorHAnsi"/>
          <w:color w:val="auto"/>
          <w:szCs w:val="20"/>
        </w:rPr>
        <w:t>.</w:t>
      </w:r>
    </w:p>
    <w:p w14:paraId="2EA78DCF" w14:textId="77777777" w:rsidR="00DE5380" w:rsidRDefault="00DE5380" w:rsidP="00DE5380">
      <w:pPr>
        <w:pStyle w:val="Nadpis2"/>
      </w:pPr>
      <w:bookmarkStart w:id="2" w:name="_Toc191629451"/>
      <w:r w:rsidRPr="00910F3F">
        <w:t>Účinnost legislativy</w:t>
      </w:r>
      <w:bookmarkEnd w:id="2"/>
    </w:p>
    <w:p w14:paraId="6CF801A2" w14:textId="77777777" w:rsidR="00DE5380" w:rsidRDefault="00DE5380" w:rsidP="00DE5380">
      <w:pPr>
        <w:rPr>
          <w:rFonts w:asciiTheme="majorHAnsi" w:hAnsiTheme="majorHAnsi"/>
          <w:color w:val="auto"/>
          <w:szCs w:val="20"/>
        </w:rPr>
      </w:pPr>
      <w:r>
        <w:rPr>
          <w:rFonts w:asciiTheme="majorHAnsi" w:hAnsiTheme="majorHAnsi"/>
          <w:color w:val="auto"/>
          <w:szCs w:val="20"/>
        </w:rPr>
        <w:t>V</w:t>
      </w:r>
      <w:r w:rsidRPr="009061C3">
        <w:rPr>
          <w:rFonts w:asciiTheme="majorHAnsi" w:hAnsiTheme="majorHAnsi"/>
          <w:color w:val="auto"/>
          <w:szCs w:val="20"/>
        </w:rPr>
        <w:t>yhláška nabývá účinnosti dnem 1. dubna 2025.</w:t>
      </w:r>
    </w:p>
    <w:p w14:paraId="01638FFA" w14:textId="77777777" w:rsidR="00DE5380" w:rsidRDefault="00DE5380" w:rsidP="00DE5380">
      <w:pPr>
        <w:pStyle w:val="Nadpis2"/>
      </w:pPr>
      <w:bookmarkStart w:id="3" w:name="_Toc191629452"/>
      <w:r>
        <w:t>Dopady do systému eRecept - přehled</w:t>
      </w:r>
      <w:bookmarkEnd w:id="3"/>
    </w:p>
    <w:p w14:paraId="6397217D" w14:textId="77777777" w:rsidR="00DE5380" w:rsidRDefault="00DE5380" w:rsidP="00DE5380">
      <w:pPr>
        <w:pStyle w:val="Nadpis3"/>
      </w:pPr>
      <w:bookmarkStart w:id="4" w:name="_Toc191629453"/>
      <w:r>
        <w:t>Datové rozhraní</w:t>
      </w:r>
      <w:bookmarkEnd w:id="4"/>
    </w:p>
    <w:p w14:paraId="37ECB70A" w14:textId="77777777" w:rsidR="00DE5380" w:rsidRDefault="00DE5380" w:rsidP="00DE5380">
      <w:r>
        <w:t>Datové rozhraní webových služeb se nemění.</w:t>
      </w:r>
    </w:p>
    <w:p w14:paraId="0F36DEE4" w14:textId="77777777" w:rsidR="00DE5380" w:rsidRDefault="00DE5380" w:rsidP="00DE5380">
      <w:pPr>
        <w:pStyle w:val="Nadpis3"/>
      </w:pPr>
      <w:bookmarkStart w:id="5" w:name="_Toc191629454"/>
      <w:r>
        <w:t>Validace</w:t>
      </w:r>
      <w:bookmarkEnd w:id="5"/>
    </w:p>
    <w:p w14:paraId="471185A7" w14:textId="77777777" w:rsidR="00DE5380" w:rsidRDefault="00DE5380" w:rsidP="00DE5380">
      <w:r>
        <w:t>Upravují se některé validace (jinak počítané limity apod.).</w:t>
      </w:r>
    </w:p>
    <w:p w14:paraId="064133AF" w14:textId="77777777" w:rsidR="00DE5380" w:rsidRDefault="00DE5380" w:rsidP="00DE5380">
      <w:pPr>
        <w:pStyle w:val="Nadpis3"/>
      </w:pPr>
      <w:bookmarkStart w:id="6" w:name="_Toc191629455"/>
      <w:r>
        <w:t>Nové kódy pro léčebné konopí</w:t>
      </w:r>
      <w:bookmarkEnd w:id="6"/>
    </w:p>
    <w:p w14:paraId="0E687627" w14:textId="77777777" w:rsidR="00DE5380" w:rsidRDefault="00DE5380" w:rsidP="00DE5380">
      <w:r>
        <w:t>Od 1.4.2025 budou nové kódy léčebného konopí.</w:t>
      </w:r>
    </w:p>
    <w:p w14:paraId="588964C6" w14:textId="78D467B9" w:rsidR="00DE5380" w:rsidRDefault="00DE5380" w:rsidP="00DE5380">
      <w:pPr>
        <w:pStyle w:val="Nadpis3"/>
      </w:pPr>
      <w:bookmarkStart w:id="7" w:name="_Toc191629456"/>
      <w:r>
        <w:t>Předpis a výdej léčebného konopí pro pacienty mladší 18 let</w:t>
      </w:r>
      <w:bookmarkEnd w:id="7"/>
    </w:p>
    <w:p w14:paraId="29EBD905" w14:textId="204A1025" w:rsidR="00DE5380" w:rsidRDefault="00DE5380" w:rsidP="00DE5380">
      <w:r>
        <w:t>Předpis a výdej konopí bude za určitých podmínek možný pro pacienty mladší 18 let.</w:t>
      </w:r>
    </w:p>
    <w:p w14:paraId="57F16D88" w14:textId="77777777" w:rsidR="00DE5380" w:rsidRDefault="00DE5380" w:rsidP="00DE5380">
      <w:pPr>
        <w:pStyle w:val="Nadpis3"/>
      </w:pPr>
      <w:bookmarkStart w:id="8" w:name="_Toc191629457"/>
      <w:r>
        <w:t>Jiný koeficient pro výpočet extraktů léčebného konopí</w:t>
      </w:r>
      <w:bookmarkEnd w:id="8"/>
    </w:p>
    <w:p w14:paraId="6403D6A4" w14:textId="77777777" w:rsidR="00DE5380" w:rsidRDefault="00DE5380" w:rsidP="00DE5380">
      <w:r>
        <w:t>Mění se koeficient pro výpočet limitu vydaného množství extraktů léčebného konopí.</w:t>
      </w:r>
    </w:p>
    <w:p w14:paraId="024E426D" w14:textId="77777777" w:rsidR="00DE5380" w:rsidRDefault="00DE5380" w:rsidP="00DE5380">
      <w:pPr>
        <w:pStyle w:val="Nadpis3"/>
      </w:pPr>
      <w:bookmarkStart w:id="9" w:name="_Toc191629458"/>
      <w:r>
        <w:t>Předpis léčebného konopí pro nové odbornosti</w:t>
      </w:r>
      <w:bookmarkEnd w:id="9"/>
    </w:p>
    <w:p w14:paraId="0F56F1D8" w14:textId="77777777" w:rsidR="00DE5380" w:rsidRPr="00ED7A65" w:rsidRDefault="00DE5380" w:rsidP="00DE5380">
      <w:r>
        <w:t>Nově budou moci předepsat léčebné konopí lékaři s dalšími odbornostmi.</w:t>
      </w:r>
    </w:p>
    <w:p w14:paraId="15889F53" w14:textId="77777777" w:rsidR="00DE5380" w:rsidRPr="00910F3F" w:rsidRDefault="00DE5380" w:rsidP="00DE5380">
      <w:r w:rsidRPr="00910F3F">
        <w:br w:type="page"/>
      </w:r>
    </w:p>
    <w:p w14:paraId="3554F1F1" w14:textId="77777777" w:rsidR="00DE5380" w:rsidRPr="009061C3" w:rsidRDefault="00DE5380" w:rsidP="00DE5380">
      <w:pPr>
        <w:pStyle w:val="Nadpis1"/>
        <w:rPr>
          <w:color w:val="auto"/>
        </w:rPr>
      </w:pPr>
      <w:bookmarkStart w:id="10" w:name="_Toc191629459"/>
      <w:r w:rsidRPr="009061C3">
        <w:rPr>
          <w:color w:val="auto"/>
        </w:rPr>
        <w:lastRenderedPageBreak/>
        <w:t>Nové kódy suroviny pro léčebné konopí</w:t>
      </w:r>
      <w:bookmarkEnd w:id="10"/>
    </w:p>
    <w:p w14:paraId="16D28CA2" w14:textId="77777777" w:rsidR="00DE5380" w:rsidRPr="009061C3" w:rsidRDefault="00DE5380" w:rsidP="00DE5380">
      <w:pPr>
        <w:rPr>
          <w:color w:val="auto"/>
        </w:rPr>
      </w:pPr>
      <w:r>
        <w:rPr>
          <w:color w:val="auto"/>
        </w:rPr>
        <w:t>O</w:t>
      </w:r>
      <w:r w:rsidRPr="009061C3">
        <w:rPr>
          <w:color w:val="auto"/>
        </w:rPr>
        <w:t xml:space="preserve">d 1.4.2025 </w:t>
      </w:r>
      <w:r>
        <w:rPr>
          <w:color w:val="auto"/>
        </w:rPr>
        <w:t xml:space="preserve">budou </w:t>
      </w:r>
      <w:r w:rsidRPr="009061C3">
        <w:rPr>
          <w:color w:val="auto"/>
        </w:rPr>
        <w:t>jen dva kódy suroviny:</w:t>
      </w:r>
    </w:p>
    <w:p w14:paraId="2669F3C7" w14:textId="77777777" w:rsidR="00DE5380" w:rsidRPr="009061C3" w:rsidRDefault="00DE5380" w:rsidP="00DE5380">
      <w:pPr>
        <w:pStyle w:val="Odstavecseseznamem"/>
        <w:numPr>
          <w:ilvl w:val="0"/>
          <w:numId w:val="30"/>
        </w:numPr>
        <w:rPr>
          <w:color w:val="auto"/>
        </w:rPr>
      </w:pPr>
      <w:r w:rsidRPr="009061C3">
        <w:rPr>
          <w:color w:val="auto"/>
        </w:rPr>
        <w:t>kód 9190000: pro konopí pro léčebné použití</w:t>
      </w:r>
    </w:p>
    <w:p w14:paraId="49B9D35D" w14:textId="77777777" w:rsidR="00DE5380" w:rsidRPr="009061C3" w:rsidRDefault="00DE5380" w:rsidP="00DE5380">
      <w:pPr>
        <w:pStyle w:val="Odstavecseseznamem"/>
        <w:numPr>
          <w:ilvl w:val="0"/>
          <w:numId w:val="30"/>
        </w:numPr>
        <w:rPr>
          <w:color w:val="auto"/>
        </w:rPr>
      </w:pPr>
      <w:r w:rsidRPr="009061C3">
        <w:rPr>
          <w:color w:val="auto"/>
        </w:rPr>
        <w:t>kód 9390000: pro extrakt z konopí pro léčebné použití</w:t>
      </w:r>
    </w:p>
    <w:p w14:paraId="78EE67DB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Nové kódy léčebného konopí se budou v systému eRecept používat stejným způsobem jako staré kódy při předpisu a výdeji.</w:t>
      </w:r>
    </w:p>
    <w:p w14:paraId="6D132AED" w14:textId="77777777" w:rsidR="00DE5380" w:rsidRPr="009061C3" w:rsidRDefault="00DE5380" w:rsidP="00DE5380">
      <w:pPr>
        <w:rPr>
          <w:color w:val="auto"/>
        </w:rPr>
      </w:pPr>
    </w:p>
    <w:p w14:paraId="1362B55F" w14:textId="77777777" w:rsidR="00DE5380" w:rsidRPr="009061C3" w:rsidRDefault="00DE5380" w:rsidP="00DE5380">
      <w:pPr>
        <w:pStyle w:val="Nadpis2"/>
        <w:rPr>
          <w:color w:val="auto"/>
        </w:rPr>
      </w:pPr>
      <w:bookmarkStart w:id="11" w:name="_Toc191629460"/>
      <w:r w:rsidRPr="009061C3">
        <w:rPr>
          <w:color w:val="auto"/>
        </w:rPr>
        <w:t xml:space="preserve">Číselník léčebného konopí </w:t>
      </w:r>
      <w:proofErr w:type="spellStart"/>
      <w:r w:rsidRPr="009061C3">
        <w:rPr>
          <w:color w:val="auto"/>
        </w:rPr>
        <w:t>OpenData</w:t>
      </w:r>
      <w:bookmarkEnd w:id="11"/>
      <w:proofErr w:type="spellEnd"/>
    </w:p>
    <w:p w14:paraId="4CD4A6F2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SÚKL vystaví číselník léčebného konopí na </w:t>
      </w:r>
      <w:proofErr w:type="spellStart"/>
      <w:r w:rsidRPr="009061C3">
        <w:rPr>
          <w:color w:val="auto"/>
        </w:rPr>
        <w:t>OpenData</w:t>
      </w:r>
      <w:proofErr w:type="spellEnd"/>
      <w:r w:rsidRPr="009061C3">
        <w:rPr>
          <w:color w:val="auto"/>
        </w:rPr>
        <w:t>, který nově bude obsahovat jen tyto dva kódy léčebného konopí.</w:t>
      </w:r>
    </w:p>
    <w:p w14:paraId="15157CEA" w14:textId="77777777" w:rsidR="00DE5380" w:rsidRPr="009061C3" w:rsidRDefault="00DE5380" w:rsidP="00DE5380">
      <w:pPr>
        <w:rPr>
          <w:color w:val="auto"/>
        </w:rPr>
      </w:pPr>
    </w:p>
    <w:p w14:paraId="7465DF2B" w14:textId="77777777" w:rsidR="00DE5380" w:rsidRPr="009061C3" w:rsidRDefault="00DE5380" w:rsidP="00DE5380">
      <w:pPr>
        <w:autoSpaceDE/>
        <w:autoSpaceDN/>
        <w:adjustRightInd/>
        <w:spacing w:after="160" w:line="259" w:lineRule="auto"/>
        <w:jc w:val="left"/>
        <w:rPr>
          <w:rFonts w:eastAsiaTheme="majorEastAsia" w:cstheme="majorBidi"/>
          <w:b/>
          <w:bCs/>
          <w:color w:val="auto"/>
          <w:sz w:val="48"/>
          <w:szCs w:val="48"/>
        </w:rPr>
      </w:pPr>
      <w:r w:rsidRPr="009061C3">
        <w:rPr>
          <w:color w:val="auto"/>
        </w:rPr>
        <w:br w:type="page"/>
      </w:r>
    </w:p>
    <w:p w14:paraId="032F5D60" w14:textId="77777777" w:rsidR="00DE5380" w:rsidRPr="009061C3" w:rsidRDefault="00DE5380" w:rsidP="00DE5380">
      <w:pPr>
        <w:pStyle w:val="Nadpis1"/>
        <w:rPr>
          <w:color w:val="auto"/>
        </w:rPr>
      </w:pPr>
      <w:bookmarkStart w:id="12" w:name="_Toc191629461"/>
      <w:r w:rsidRPr="009061C3">
        <w:rPr>
          <w:color w:val="auto"/>
        </w:rPr>
        <w:lastRenderedPageBreak/>
        <w:t>Současné validace</w:t>
      </w:r>
      <w:bookmarkEnd w:id="12"/>
    </w:p>
    <w:p w14:paraId="4B1DDCF4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Současné validace budou zachovány nebo upraveny. Následující tabulka je seznam současných validací s informací, zda validace bude upravena.</w:t>
      </w:r>
    </w:p>
    <w:p w14:paraId="53B25582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Některé validace jsou vyhodnocovány dle parametrů. U těchto validací se nemění fungování validace, ale parametr. 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634"/>
        <w:gridCol w:w="2038"/>
        <w:gridCol w:w="2823"/>
        <w:gridCol w:w="1970"/>
      </w:tblGrid>
      <w:tr w:rsidR="00DE5380" w:rsidRPr="009061C3" w14:paraId="464EF478" w14:textId="77777777" w:rsidTr="003079D2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3709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Kód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75A2B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Skupina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EDDF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Popis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8470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Doporučení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9A36B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Bude měněno</w:t>
            </w:r>
          </w:p>
        </w:tc>
      </w:tr>
      <w:tr w:rsidR="00DE5380" w:rsidRPr="009061C3" w14:paraId="3EB55E41" w14:textId="77777777" w:rsidTr="003079D2">
        <w:trPr>
          <w:trHeight w:val="12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8D10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R001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871E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Porušení pravidla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3761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Překročen množstevní limit omezení!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67E5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Přípravek lze vydat pouze do určitého limitu množství omezené látky za určitý čas.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A485FF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Beze změny</w:t>
            </w:r>
            <w:r>
              <w:rPr>
                <w:color w:val="auto"/>
              </w:rPr>
              <w:t>. Nově bude vyhodnocováno na nově specifikovaná pravidla hlídání množstevního omezení v čase.</w:t>
            </w:r>
          </w:p>
        </w:tc>
      </w:tr>
      <w:tr w:rsidR="00DE5380" w:rsidRPr="009061C3" w14:paraId="2343C6B9" w14:textId="77777777" w:rsidTr="003079D2">
        <w:trPr>
          <w:trHeight w:val="112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BC8D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R002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5E5E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Porušení pravidla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FA44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Nesplněna podmínka kombinace diagnózy a odbornosti!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CC70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Přípravek lze předepsat jen při určité specializované způsobilosti lékaře a jen pro léčbu konkrétních diagnóz. Uveďte správnou diagnózu pro svou specializovanou způsobilost.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B8DF9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Změna, nebude aplikováno v některých případech pro specializované pracoviště.</w:t>
            </w:r>
          </w:p>
          <w:p w14:paraId="5AA26684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V případě, že je vyžadována jen odbornost, pak bude kontrolováno dle číselníku.</w:t>
            </w:r>
          </w:p>
        </w:tc>
      </w:tr>
      <w:tr w:rsidR="00DE5380" w:rsidRPr="009061C3" w14:paraId="451B8C94" w14:textId="77777777" w:rsidTr="003079D2">
        <w:trPr>
          <w:trHeight w:val="142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B68D7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R003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04CD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Požadována neproveditelná operace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20B0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 xml:space="preserve">Tento přípravek či látka nemá stanoveno </w:t>
            </w:r>
            <w:r w:rsidRPr="009061C3">
              <w:rPr>
                <w:color w:val="auto"/>
              </w:rPr>
              <w:lastRenderedPageBreak/>
              <w:t>omezení výdeje ke kontrole!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CF49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lastRenderedPageBreak/>
              <w:t xml:space="preserve">V centrálním registru léčivých přípravků s omezením jsou ověřovány </w:t>
            </w:r>
            <w:r w:rsidRPr="009061C3">
              <w:rPr>
                <w:color w:val="auto"/>
              </w:rPr>
              <w:lastRenderedPageBreak/>
              <w:t>pouze výdeje vybraných léčivých přípravků a látek.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E0B12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lastRenderedPageBreak/>
              <w:t>Beze změny</w:t>
            </w:r>
          </w:p>
        </w:tc>
      </w:tr>
      <w:tr w:rsidR="00DE5380" w:rsidRPr="009061C3" w14:paraId="33737731" w14:textId="77777777" w:rsidTr="003079D2">
        <w:trPr>
          <w:trHeight w:val="157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D7D7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R004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3749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Porušení pravidla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BFBD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Tento přípravek či látku nelze vydat tímto způsobem!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95CB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Některé přípravky lze vydat pouze na předpis nebo pouze bez předpisu a jejich výdej jiným způsobem není povolen.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9684E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Beze změny</w:t>
            </w:r>
          </w:p>
        </w:tc>
      </w:tr>
      <w:tr w:rsidR="00DE5380" w:rsidRPr="009061C3" w14:paraId="47963E44" w14:textId="77777777" w:rsidTr="003079D2">
        <w:trPr>
          <w:trHeight w:val="1835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5A34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R005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8110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Upozornění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2C8A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 xml:space="preserve">Pro daného pacienta bylo vydáno v posledním měsíci </w:t>
            </w:r>
            <w:proofErr w:type="spellStart"/>
            <w:r w:rsidRPr="009061C3">
              <w:rPr>
                <w:color w:val="auto"/>
              </w:rPr>
              <w:t>xx</w:t>
            </w:r>
            <w:proofErr w:type="spellEnd"/>
            <w:r w:rsidRPr="009061C3">
              <w:rPr>
                <w:color w:val="auto"/>
              </w:rPr>
              <w:t xml:space="preserve"> g léčebného konopí!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668EC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Váš software nekomunikuje se systémem eRecept pomocí nejnovějšího rozhraní, které vrací i informaci, kolik gramů konopí bylo hrazeno ze zdravotního pojištění. Prosím, proveďte aktualizaci Vašeho softwaru!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407D1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Beze změny</w:t>
            </w:r>
          </w:p>
          <w:p w14:paraId="3CACADD9" w14:textId="77777777" w:rsidR="00DE5380" w:rsidRPr="009061C3" w:rsidRDefault="00DE5380" w:rsidP="003079D2">
            <w:pPr>
              <w:rPr>
                <w:color w:val="auto"/>
              </w:rPr>
            </w:pPr>
            <w:r>
              <w:rPr>
                <w:color w:val="auto"/>
              </w:rPr>
              <w:t>Nově bude vyhodnocováno na nově specifikovaná pravidla hlídání množstevního omezení v čase.</w:t>
            </w:r>
          </w:p>
        </w:tc>
      </w:tr>
      <w:tr w:rsidR="00DE5380" w:rsidRPr="009061C3" w14:paraId="43D443C0" w14:textId="77777777" w:rsidTr="003079D2">
        <w:trPr>
          <w:trHeight w:val="254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F87C6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R006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A54D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Porušení pravidla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43CE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 xml:space="preserve">Množství hrazeného konopí s tímto výdejem překračuje povolený měsíční limit. Doposud bylo vydáno </w:t>
            </w:r>
            <w:proofErr w:type="spellStart"/>
            <w:r w:rsidRPr="009061C3">
              <w:rPr>
                <w:color w:val="auto"/>
              </w:rPr>
              <w:t>xx</w:t>
            </w:r>
            <w:proofErr w:type="spellEnd"/>
            <w:r w:rsidRPr="009061C3">
              <w:rPr>
                <w:color w:val="auto"/>
              </w:rPr>
              <w:t xml:space="preserve"> g hrazeného konopí, na výdeji je požadováno hradit </w:t>
            </w:r>
            <w:proofErr w:type="spellStart"/>
            <w:r w:rsidRPr="009061C3">
              <w:rPr>
                <w:color w:val="auto"/>
              </w:rPr>
              <w:t>xx</w:t>
            </w:r>
            <w:proofErr w:type="spellEnd"/>
            <w:r w:rsidRPr="009061C3">
              <w:rPr>
                <w:color w:val="auto"/>
              </w:rPr>
              <w:t xml:space="preserve"> g, což překračuje limit o </w:t>
            </w:r>
            <w:proofErr w:type="spellStart"/>
            <w:r w:rsidRPr="009061C3">
              <w:rPr>
                <w:color w:val="auto"/>
              </w:rPr>
              <w:t>xx</w:t>
            </w:r>
            <w:proofErr w:type="spellEnd"/>
            <w:r w:rsidRPr="009061C3">
              <w:rPr>
                <w:color w:val="auto"/>
              </w:rPr>
              <w:t xml:space="preserve"> g!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FE98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Je potřeba snížit množství hrazeného konopí na výdeji. Pacient doplatí rozdíl sám.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ECF01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Beze změny</w:t>
            </w:r>
          </w:p>
          <w:p w14:paraId="023845A4" w14:textId="77777777" w:rsidR="00DE5380" w:rsidRPr="009061C3" w:rsidRDefault="00DE5380" w:rsidP="003079D2">
            <w:pPr>
              <w:rPr>
                <w:color w:val="auto"/>
              </w:rPr>
            </w:pPr>
            <w:r>
              <w:rPr>
                <w:color w:val="auto"/>
              </w:rPr>
              <w:t>Nově bude vyhodnocováno na nově specifikovaná pravidla hlídání množstevního omezení v čase.</w:t>
            </w:r>
          </w:p>
        </w:tc>
      </w:tr>
      <w:tr w:rsidR="00DE5380" w:rsidRPr="009061C3" w14:paraId="1391FDAD" w14:textId="77777777" w:rsidTr="003079D2">
        <w:trPr>
          <w:trHeight w:val="5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E5CF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R007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0481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Upozornění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7538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 xml:space="preserve">Vydávané množství konopí překračuje limit hrazeného objemu o </w:t>
            </w:r>
            <w:proofErr w:type="spellStart"/>
            <w:r w:rsidRPr="009061C3">
              <w:rPr>
                <w:color w:val="auto"/>
              </w:rPr>
              <w:t>xx</w:t>
            </w:r>
            <w:proofErr w:type="spellEnd"/>
            <w:r w:rsidRPr="009061C3">
              <w:rPr>
                <w:color w:val="auto"/>
              </w:rPr>
              <w:t xml:space="preserve"> g!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D391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31C92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Beze změny</w:t>
            </w:r>
          </w:p>
          <w:p w14:paraId="624BDE0A" w14:textId="77777777" w:rsidR="00DE5380" w:rsidRPr="009061C3" w:rsidRDefault="00DE5380" w:rsidP="003079D2">
            <w:pPr>
              <w:rPr>
                <w:color w:val="auto"/>
              </w:rPr>
            </w:pPr>
            <w:r>
              <w:rPr>
                <w:color w:val="auto"/>
              </w:rPr>
              <w:t xml:space="preserve">Nově bude vyhodnocováno na nově specifikovaná </w:t>
            </w:r>
            <w:r>
              <w:rPr>
                <w:color w:val="auto"/>
              </w:rPr>
              <w:lastRenderedPageBreak/>
              <w:t>pravidla hlídání množstevního omezení v čase.</w:t>
            </w:r>
          </w:p>
        </w:tc>
      </w:tr>
      <w:tr w:rsidR="00DE5380" w:rsidRPr="009061C3" w14:paraId="5092475B" w14:textId="77777777" w:rsidTr="003079D2">
        <w:trPr>
          <w:trHeight w:val="55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99BB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lastRenderedPageBreak/>
              <w:t>R008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8A81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Upozornění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3C19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Dovolujeme si upozornit, že je nutné do 31.3. zaslat Hlášení o výsledcích léčby IPLP s obsahem konopí za minulý rok! / Dovolujeme si upozornit, že je nutné do 31.3. následujícího roku zaslat Hlášení o výsledcích léčby IPLP s obsahem konopí za tento rok!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5EA1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 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0E45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Beze změny</w:t>
            </w:r>
          </w:p>
        </w:tc>
      </w:tr>
      <w:tr w:rsidR="00DE5380" w:rsidRPr="009061C3" w14:paraId="7CBCF5D3" w14:textId="77777777" w:rsidTr="003079D2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8432E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L092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5FC60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Požadována neproveditelná operace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FBF5A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Pokud eRecept obsahuje položku na léčebné konopí, musí být uvedena léková forma!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C9651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Uveďte lékovou formu.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F8B3A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Beze změny</w:t>
            </w:r>
          </w:p>
        </w:tc>
      </w:tr>
      <w:tr w:rsidR="00DE5380" w:rsidRPr="009061C3" w14:paraId="7B38259E" w14:textId="77777777" w:rsidTr="003079D2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FA3F9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L093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27F44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Požadována neproveditelná operace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93EA1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Pokud eRecept obsahuje položku na léčebné konopí, musí být uvedena cesta podání!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461AE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Uveďte cestu podání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43D15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Beze změny</w:t>
            </w:r>
          </w:p>
        </w:tc>
      </w:tr>
      <w:tr w:rsidR="00DE5380" w:rsidRPr="009061C3" w14:paraId="3673F619" w14:textId="77777777" w:rsidTr="003079D2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81A2E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L094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3340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Požadována neproveditelná operace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DE3E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 xml:space="preserve">Pokud je vydávána položka na léčebné konopí, musí být při výdeji uveden stejný kód </w:t>
            </w:r>
            <w:r w:rsidRPr="009061C3">
              <w:rPr>
                <w:color w:val="auto"/>
              </w:rPr>
              <w:lastRenderedPageBreak/>
              <w:t>suroviny jako na předpisu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5A8A5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lastRenderedPageBreak/>
              <w:t>Uveďte ve výdeji položku se stejnou surovinou, jako je na samotném předpisu.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39DA7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Beze změny</w:t>
            </w:r>
          </w:p>
        </w:tc>
      </w:tr>
      <w:tr w:rsidR="00DE5380" w:rsidRPr="009061C3" w14:paraId="59068FE3" w14:textId="77777777" w:rsidTr="003079D2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4DC2D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L095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5B93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Požadována neproveditelná operace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FD35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 xml:space="preserve">Pokud je vydávána položka na léčebné konopí, musí být vyplněna hodnota </w:t>
            </w:r>
            <w:proofErr w:type="spellStart"/>
            <w:r w:rsidRPr="009061C3">
              <w:rPr>
                <w:color w:val="auto"/>
              </w:rPr>
              <w:t>MnozstviKonopiZP</w:t>
            </w:r>
            <w:proofErr w:type="spellEnd"/>
            <w:r w:rsidRPr="009061C3">
              <w:rPr>
                <w:color w:val="auto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695D3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 xml:space="preserve">Uveďte ve výdeji atribut </w:t>
            </w:r>
            <w:proofErr w:type="spellStart"/>
            <w:r w:rsidRPr="009061C3">
              <w:rPr>
                <w:color w:val="auto"/>
              </w:rPr>
              <w:t>MnozstviKonopiZP</w:t>
            </w:r>
            <w:proofErr w:type="spellEnd"/>
            <w:r w:rsidRPr="009061C3">
              <w:rPr>
                <w:color w:val="auto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E82A4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Beze změny</w:t>
            </w:r>
          </w:p>
        </w:tc>
      </w:tr>
      <w:tr w:rsidR="00DE5380" w:rsidRPr="009061C3" w14:paraId="0FEFF167" w14:textId="77777777" w:rsidTr="003079D2">
        <w:trPr>
          <w:trHeight w:val="6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AEE26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L127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F1D37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Požadována neproveditelná operace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B919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U IPLP lze uplatnit započitatelný doplatek jen v případě léčebného konopí a jen u osob starších 65. let.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9C010" w14:textId="77777777" w:rsidR="00DE5380" w:rsidRPr="009061C3" w:rsidRDefault="00DE5380" w:rsidP="003079D2">
            <w:pPr>
              <w:jc w:val="left"/>
              <w:rPr>
                <w:color w:val="auto"/>
              </w:rPr>
            </w:pPr>
            <w:r w:rsidRPr="009061C3">
              <w:rPr>
                <w:color w:val="auto"/>
              </w:rPr>
              <w:t>Neposílejte započitatelný doplatek hrazený pacientem a započitatelný doplatek hrazený zdravotní pojišťovnou.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9E055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Beze změny</w:t>
            </w:r>
          </w:p>
        </w:tc>
      </w:tr>
    </w:tbl>
    <w:p w14:paraId="030CABB4" w14:textId="77777777" w:rsidR="00DE5380" w:rsidRPr="009061C3" w:rsidRDefault="00DE5380" w:rsidP="00DE5380">
      <w:pPr>
        <w:autoSpaceDE/>
        <w:autoSpaceDN/>
        <w:adjustRightInd/>
        <w:spacing w:after="160" w:line="259" w:lineRule="auto"/>
        <w:jc w:val="left"/>
        <w:rPr>
          <w:rFonts w:eastAsiaTheme="majorEastAsia" w:cstheme="majorBidi"/>
          <w:b/>
          <w:bCs/>
          <w:color w:val="auto"/>
          <w:sz w:val="48"/>
          <w:szCs w:val="48"/>
        </w:rPr>
      </w:pPr>
      <w:r w:rsidRPr="009061C3">
        <w:rPr>
          <w:color w:val="auto"/>
        </w:rPr>
        <w:br w:type="page"/>
      </w:r>
    </w:p>
    <w:p w14:paraId="1823BD1C" w14:textId="77777777" w:rsidR="00DE5380" w:rsidRPr="009061C3" w:rsidRDefault="00DE5380" w:rsidP="00DE5380">
      <w:pPr>
        <w:pStyle w:val="Nadpis1"/>
        <w:rPr>
          <w:color w:val="auto"/>
        </w:rPr>
      </w:pPr>
      <w:bookmarkStart w:id="13" w:name="_Toc191629462"/>
      <w:r w:rsidRPr="009061C3">
        <w:rPr>
          <w:color w:val="auto"/>
        </w:rPr>
        <w:lastRenderedPageBreak/>
        <w:t>Nové nastavení limitů</w:t>
      </w:r>
      <w:bookmarkEnd w:id="13"/>
    </w:p>
    <w:p w14:paraId="2E1A8ECD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Nově </w:t>
      </w:r>
      <w:r>
        <w:rPr>
          <w:color w:val="auto"/>
        </w:rPr>
        <w:t>bude</w:t>
      </w:r>
      <w:r w:rsidRPr="009061C3">
        <w:rPr>
          <w:color w:val="auto"/>
        </w:rPr>
        <w:t xml:space="preserve"> nastaven limit na 3 měsíce a max. 540</w:t>
      </w:r>
      <w:r>
        <w:rPr>
          <w:color w:val="auto"/>
        </w:rPr>
        <w:t xml:space="preserve"> </w:t>
      </w:r>
      <w:r w:rsidRPr="009061C3">
        <w:rPr>
          <w:color w:val="auto"/>
        </w:rPr>
        <w:t>g (90 g na zdravotní pojišťovnu). Nyní je limit na 1 měsíc 180 g (30 g na zdravotní pojišťovnu).</w:t>
      </w:r>
    </w:p>
    <w:p w14:paraId="4BE51EB8" w14:textId="77777777" w:rsidR="00DE5380" w:rsidRPr="009061C3" w:rsidRDefault="00DE5380" w:rsidP="00DE5380">
      <w:pPr>
        <w:rPr>
          <w:b/>
          <w:bCs/>
          <w:color w:val="auto"/>
        </w:rPr>
      </w:pPr>
      <w:r w:rsidRPr="009061C3">
        <w:rPr>
          <w:b/>
          <w:bCs/>
          <w:color w:val="auto"/>
        </w:rPr>
        <w:t>Nový limit tedy bude počítán na 3 měsíce</w:t>
      </w:r>
      <w:r>
        <w:rPr>
          <w:b/>
          <w:bCs/>
          <w:color w:val="auto"/>
        </w:rPr>
        <w:t xml:space="preserve"> (resp. 90 dní). </w:t>
      </w:r>
      <w:r w:rsidRPr="009061C3">
        <w:rPr>
          <w:b/>
          <w:bCs/>
          <w:color w:val="auto"/>
        </w:rPr>
        <w:t xml:space="preserve"> </w:t>
      </w:r>
    </w:p>
    <w:p w14:paraId="2FD8674A" w14:textId="77777777" w:rsidR="00DE5380" w:rsidRPr="009061C3" w:rsidRDefault="00DE5380" w:rsidP="00DE5380">
      <w:pPr>
        <w:pStyle w:val="Nadpis2"/>
        <w:rPr>
          <w:color w:val="auto"/>
        </w:rPr>
      </w:pPr>
      <w:bookmarkStart w:id="14" w:name="_Toc191629463"/>
      <w:r w:rsidRPr="009061C3">
        <w:rPr>
          <w:color w:val="auto"/>
        </w:rPr>
        <w:t>Extrakty konopí</w:t>
      </w:r>
      <w:bookmarkEnd w:id="14"/>
    </w:p>
    <w:p w14:paraId="1BFF51AF" w14:textId="77777777" w:rsidR="00DE5380" w:rsidRPr="009061C3" w:rsidRDefault="00DE5380" w:rsidP="00DE5380">
      <w:pPr>
        <w:pStyle w:val="Nadpis3"/>
        <w:rPr>
          <w:color w:val="auto"/>
        </w:rPr>
      </w:pPr>
      <w:bookmarkStart w:id="15" w:name="_Toc191629464"/>
      <w:r w:rsidRPr="009061C3">
        <w:rPr>
          <w:color w:val="auto"/>
        </w:rPr>
        <w:t>Staré kódy léčebného konopí extraktů</w:t>
      </w:r>
      <w:r>
        <w:rPr>
          <w:color w:val="auto"/>
        </w:rPr>
        <w:t xml:space="preserve"> (do 31. 3. 2025)</w:t>
      </w:r>
      <w:bookmarkEnd w:id="15"/>
    </w:p>
    <w:p w14:paraId="2CED6B36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U starých kódů extraktu léčebného konopí se počítá:</w:t>
      </w:r>
    </w:p>
    <w:p w14:paraId="2B36B8C8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Výpočet OBSAH u léčebného konopí je = MNOZSTVI (VLP) * MNOZSTVI (Složka) * 7. </w:t>
      </w:r>
    </w:p>
    <w:p w14:paraId="6D5B930A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Výpočet MNOZSTVIKONOPIZP OBSAH u léčebného konopí je = MNOZSTVI (VLP) * </w:t>
      </w:r>
      <w:proofErr w:type="spellStart"/>
      <w:r w:rsidRPr="009061C3">
        <w:rPr>
          <w:color w:val="auto"/>
        </w:rPr>
        <w:t>MnozstviKonopiZP</w:t>
      </w:r>
      <w:proofErr w:type="spellEnd"/>
      <w:r w:rsidRPr="009061C3">
        <w:rPr>
          <w:color w:val="auto"/>
        </w:rPr>
        <w:t xml:space="preserve"> (Složka) * 7</w:t>
      </w:r>
    </w:p>
    <w:p w14:paraId="6D24E449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Znásobené hodnoty 7 se ukládají jen do RLPO! </w:t>
      </w:r>
      <w:r>
        <w:rPr>
          <w:color w:val="auto"/>
        </w:rPr>
        <w:t>Nefigurují</w:t>
      </w:r>
      <w:r w:rsidRPr="009061C3">
        <w:rPr>
          <w:color w:val="auto"/>
        </w:rPr>
        <w:t xml:space="preserve"> nikde jinde (při načtení předpisu, výdeje, lékového záznamu…).</w:t>
      </w:r>
    </w:p>
    <w:p w14:paraId="3B56B5E3" w14:textId="77777777" w:rsidR="00DE5380" w:rsidRPr="009061C3" w:rsidRDefault="00DE5380" w:rsidP="00DE5380">
      <w:pPr>
        <w:pStyle w:val="Nadpis3"/>
        <w:rPr>
          <w:color w:val="auto"/>
        </w:rPr>
      </w:pPr>
      <w:bookmarkStart w:id="16" w:name="_Toc191629465"/>
      <w:r w:rsidRPr="009061C3">
        <w:rPr>
          <w:color w:val="auto"/>
        </w:rPr>
        <w:t>Nový kód léčebného konopí pro extrakty</w:t>
      </w:r>
      <w:r>
        <w:rPr>
          <w:color w:val="auto"/>
        </w:rPr>
        <w:t xml:space="preserve"> (od 1. 4. 2025)</w:t>
      </w:r>
      <w:bookmarkEnd w:id="16"/>
    </w:p>
    <w:p w14:paraId="088C9890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Pro nový kód extraktu léčebného konopí se bude počítat:</w:t>
      </w:r>
    </w:p>
    <w:p w14:paraId="14C590A6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Výpočet OBSAH u léčebného konopí je = MNOZSTVI (VLP) * MNOZSTVI (Složka) * 3. </w:t>
      </w:r>
    </w:p>
    <w:p w14:paraId="7A4AFCF4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Výpočet MNOZSTVIKONOPIZP OBSAH u léčebného konopí je = MNOZSTVI (VLP) * </w:t>
      </w:r>
      <w:proofErr w:type="spellStart"/>
      <w:r w:rsidRPr="009061C3">
        <w:rPr>
          <w:color w:val="auto"/>
        </w:rPr>
        <w:t>MnozstviKonopiZP</w:t>
      </w:r>
      <w:proofErr w:type="spellEnd"/>
      <w:r w:rsidRPr="009061C3">
        <w:rPr>
          <w:color w:val="auto"/>
        </w:rPr>
        <w:t xml:space="preserve"> (Složka) * 3</w:t>
      </w:r>
    </w:p>
    <w:p w14:paraId="29D715E0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Znásobené hodnoty 3 se budou ukládat jen do RLPO! Nebudou nikde jinde figurovat (při načtení předpisu, výdeje, lékového záznamu…).</w:t>
      </w:r>
    </w:p>
    <w:p w14:paraId="3B6F0851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Tedy nově bude možné vydat za dané období</w:t>
      </w:r>
      <w:r>
        <w:rPr>
          <w:color w:val="auto"/>
        </w:rPr>
        <w:t xml:space="preserve"> </w:t>
      </w:r>
      <w:r w:rsidRPr="009061C3">
        <w:rPr>
          <w:color w:val="auto"/>
        </w:rPr>
        <w:t>větší množství extraktu léčebného konopí. Tzn. max 180</w:t>
      </w:r>
      <w:r>
        <w:rPr>
          <w:color w:val="auto"/>
        </w:rPr>
        <w:t xml:space="preserve"> </w:t>
      </w:r>
      <w:r w:rsidRPr="009061C3">
        <w:rPr>
          <w:color w:val="auto"/>
        </w:rPr>
        <w:t>g za 3 měsíce, 30 g na zdravotní pojišťovnu za 3 měsíce.</w:t>
      </w:r>
    </w:p>
    <w:p w14:paraId="2D9EF261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(Dříve: 77,14 g za 3 měsíce a 12,85 g na zdravotní pojišťovnu za 3 měsíce). </w:t>
      </w:r>
    </w:p>
    <w:p w14:paraId="45C53CBE" w14:textId="77777777" w:rsidR="00DE5380" w:rsidRPr="009061C3" w:rsidRDefault="00DE5380" w:rsidP="00DE5380">
      <w:pPr>
        <w:rPr>
          <w:b/>
          <w:bCs/>
          <w:color w:val="auto"/>
        </w:rPr>
      </w:pPr>
      <w:r w:rsidRPr="009061C3">
        <w:rPr>
          <w:b/>
          <w:bCs/>
          <w:color w:val="auto"/>
        </w:rPr>
        <w:t>Upozornění: Pro staré kódy léčebného konopí – extrakty se pro výpočet použije současný koeficient 7.</w:t>
      </w:r>
    </w:p>
    <w:p w14:paraId="3AB82622" w14:textId="77777777" w:rsidR="00DE5380" w:rsidRPr="009061C3" w:rsidRDefault="00DE5380" w:rsidP="00DE5380">
      <w:pPr>
        <w:rPr>
          <w:b/>
          <w:bCs/>
          <w:color w:val="auto"/>
        </w:rPr>
      </w:pPr>
      <w:r w:rsidRPr="009061C3">
        <w:rPr>
          <w:b/>
          <w:bCs/>
          <w:color w:val="auto"/>
        </w:rPr>
        <w:t>Koeficient 3 bude použit jen pro nový kód „9390000: pro extrakt z konopí pro léčebné použití“.</w:t>
      </w:r>
    </w:p>
    <w:p w14:paraId="459BA96A" w14:textId="77777777" w:rsidR="00DE5380" w:rsidRPr="009061C3" w:rsidRDefault="00DE5380" w:rsidP="00DE5380">
      <w:pPr>
        <w:pStyle w:val="Nadpis1"/>
        <w:rPr>
          <w:color w:val="auto"/>
        </w:rPr>
      </w:pPr>
      <w:bookmarkStart w:id="17" w:name="_Toc191629466"/>
      <w:r w:rsidRPr="009061C3">
        <w:rPr>
          <w:color w:val="auto"/>
        </w:rPr>
        <w:lastRenderedPageBreak/>
        <w:t>Přechodné období</w:t>
      </w:r>
      <w:bookmarkEnd w:id="17"/>
    </w:p>
    <w:p w14:paraId="7FBF10C9" w14:textId="77777777" w:rsidR="00DE5380" w:rsidRPr="009061C3" w:rsidRDefault="00DE5380" w:rsidP="00DE5380">
      <w:pPr>
        <w:rPr>
          <w:rFonts w:asciiTheme="minorHAnsi" w:hAnsiTheme="minorHAnsi"/>
          <w:color w:val="auto"/>
          <w:szCs w:val="22"/>
        </w:rPr>
      </w:pPr>
      <w:r w:rsidRPr="009061C3">
        <w:rPr>
          <w:color w:val="auto"/>
        </w:rPr>
        <w:t xml:space="preserve">Přechodné období je stanoveno. </w:t>
      </w:r>
    </w:p>
    <w:p w14:paraId="5FF3E195" w14:textId="4BBD3CC1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eRecept, který je řádně vystaven za podmínek platných před 1.4.</w:t>
      </w:r>
      <w:r w:rsidR="00E41782">
        <w:rPr>
          <w:color w:val="auto"/>
        </w:rPr>
        <w:t>2025</w:t>
      </w:r>
      <w:r w:rsidRPr="009061C3">
        <w:rPr>
          <w:color w:val="auto"/>
        </w:rPr>
        <w:t xml:space="preserve">, </w:t>
      </w:r>
      <w:r w:rsidRPr="009061C3">
        <w:rPr>
          <w:b/>
          <w:bCs/>
          <w:color w:val="auto"/>
        </w:rPr>
        <w:t>je relevantním podkladem p</w:t>
      </w:r>
      <w:r w:rsidR="007F50ED">
        <w:rPr>
          <w:b/>
          <w:bCs/>
          <w:color w:val="auto"/>
        </w:rPr>
        <w:t>r</w:t>
      </w:r>
      <w:r w:rsidRPr="009061C3">
        <w:rPr>
          <w:b/>
          <w:bCs/>
          <w:color w:val="auto"/>
        </w:rPr>
        <w:t>o výdej IPLP „po staru“.</w:t>
      </w:r>
      <w:r w:rsidRPr="009061C3">
        <w:rPr>
          <w:color w:val="auto"/>
        </w:rPr>
        <w:t xml:space="preserve"> </w:t>
      </w:r>
    </w:p>
    <w:p w14:paraId="2A2206FE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Na starý kód bude možné vydat jen starý kód léčebného konopí.</w:t>
      </w:r>
    </w:p>
    <w:p w14:paraId="76730D65" w14:textId="46835355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Od 1.4</w:t>
      </w:r>
      <w:r w:rsidR="00E41782">
        <w:rPr>
          <w:color w:val="auto"/>
        </w:rPr>
        <w:t>.2025</w:t>
      </w:r>
      <w:r w:rsidRPr="009061C3">
        <w:rPr>
          <w:color w:val="auto"/>
        </w:rPr>
        <w:t xml:space="preserve"> bude moci lékárník vydat jak staré, tak nové kódy. Podle toho, jak byl předepsán eRecept. Na staré kódy předepsané do 31.3.</w:t>
      </w:r>
      <w:r w:rsidR="00E41782">
        <w:rPr>
          <w:color w:val="auto"/>
        </w:rPr>
        <w:t>2025</w:t>
      </w:r>
      <w:r w:rsidRPr="009061C3">
        <w:rPr>
          <w:color w:val="auto"/>
        </w:rPr>
        <w:t xml:space="preserve"> bude umožněn výdej starých kódů, na nové kódy</w:t>
      </w:r>
      <w:r w:rsidR="00E41782">
        <w:rPr>
          <w:color w:val="auto"/>
        </w:rPr>
        <w:t xml:space="preserve"> předepsané po 1.4.2025</w:t>
      </w:r>
      <w:r w:rsidRPr="009061C3">
        <w:rPr>
          <w:color w:val="auto"/>
        </w:rPr>
        <w:t xml:space="preserve"> bude umožněn výdej jen nov</w:t>
      </w:r>
      <w:r w:rsidR="00E41782">
        <w:rPr>
          <w:color w:val="auto"/>
        </w:rPr>
        <w:t>ých</w:t>
      </w:r>
      <w:r w:rsidRPr="009061C3">
        <w:rPr>
          <w:color w:val="auto"/>
        </w:rPr>
        <w:t xml:space="preserve"> kód</w:t>
      </w:r>
      <w:r w:rsidR="00E41782">
        <w:rPr>
          <w:color w:val="auto"/>
        </w:rPr>
        <w:t>ů</w:t>
      </w:r>
      <w:r w:rsidRPr="009061C3">
        <w:rPr>
          <w:color w:val="auto"/>
        </w:rPr>
        <w:t>.</w:t>
      </w:r>
    </w:p>
    <w:p w14:paraId="36D5D4B4" w14:textId="36AA7B2A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Tento stav bude trvat</w:t>
      </w:r>
      <w:r w:rsidR="00B50A22">
        <w:rPr>
          <w:color w:val="auto"/>
        </w:rPr>
        <w:t xml:space="preserve"> </w:t>
      </w:r>
      <w:r w:rsidR="00392C3A">
        <w:rPr>
          <w:color w:val="auto"/>
        </w:rPr>
        <w:t>30 dní</w:t>
      </w:r>
      <w:r w:rsidRPr="009061C3">
        <w:rPr>
          <w:color w:val="auto"/>
        </w:rPr>
        <w:t xml:space="preserve">, </w:t>
      </w:r>
      <w:r>
        <w:rPr>
          <w:color w:val="auto"/>
        </w:rPr>
        <w:t xml:space="preserve">dle maximální </w:t>
      </w:r>
      <w:r w:rsidRPr="009061C3">
        <w:rPr>
          <w:color w:val="auto"/>
        </w:rPr>
        <w:t>platnost</w:t>
      </w:r>
      <w:r>
        <w:rPr>
          <w:color w:val="auto"/>
        </w:rPr>
        <w:t>i</w:t>
      </w:r>
      <w:r w:rsidRPr="009061C3">
        <w:rPr>
          <w:color w:val="auto"/>
        </w:rPr>
        <w:t xml:space="preserve"> eReceptu.</w:t>
      </w:r>
    </w:p>
    <w:p w14:paraId="444DBE5B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U extraktů pro staré kódy se bude přepočítávat postaru, tedy 7x.</w:t>
      </w:r>
    </w:p>
    <w:p w14:paraId="758C6F0A" w14:textId="3720AF68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Od 1.4.2025 se bude ve všech případech</w:t>
      </w:r>
      <w:r>
        <w:rPr>
          <w:color w:val="auto"/>
        </w:rPr>
        <w:t xml:space="preserve"> (jak př</w:t>
      </w:r>
      <w:r w:rsidR="00E41782">
        <w:rPr>
          <w:color w:val="auto"/>
        </w:rPr>
        <w:t>i</w:t>
      </w:r>
      <w:r>
        <w:rPr>
          <w:color w:val="auto"/>
        </w:rPr>
        <w:t xml:space="preserve"> výdeji starých kódů, tak nových)</w:t>
      </w:r>
      <w:r w:rsidRPr="009061C3">
        <w:rPr>
          <w:color w:val="auto"/>
        </w:rPr>
        <w:t xml:space="preserve"> uplatňovat hlídání maximálního limitu (maximální hmotnost vydaného konopí za období) jak u eReceptů vystavených před 1.4.2025, tak nově vystavených od 1.4.2025 stejně. Tedy bude hlídáno 540 g (90 g na zdravotní pojišťovnu) na 90 dní</w:t>
      </w:r>
      <w:r>
        <w:rPr>
          <w:color w:val="auto"/>
        </w:rPr>
        <w:t xml:space="preserve"> a u extraktů 180 g (30 g na zdravotní pojišťovnu).</w:t>
      </w:r>
    </w:p>
    <w:p w14:paraId="278CC580" w14:textId="2E01E8EF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V RLPO zůstanou záznamy založené do 31.3.2025 a bude se nimi počítat od 1.4.2025 dle nově nastavených limitů a odmažou se až po 90 dnech, pokud k 1.4.</w:t>
      </w:r>
      <w:r w:rsidR="00E41782">
        <w:rPr>
          <w:color w:val="auto"/>
        </w:rPr>
        <w:t>2025</w:t>
      </w:r>
      <w:r w:rsidRPr="009061C3">
        <w:rPr>
          <w:color w:val="auto"/>
        </w:rPr>
        <w:t xml:space="preserve"> v RLPO existovaly.</w:t>
      </w:r>
      <w:r>
        <w:rPr>
          <w:color w:val="auto"/>
        </w:rPr>
        <w:t xml:space="preserve"> </w:t>
      </w:r>
      <w:r w:rsidRPr="009061C3">
        <w:rPr>
          <w:color w:val="auto"/>
        </w:rPr>
        <w:t>Tedy pokud byl eRecept vystaven na starý kód léčebného konopí před 1.4.2025 a bude prováděn výdej po 1.4.2025, množstevní limit bude hlídán dle nových pravidel.</w:t>
      </w:r>
    </w:p>
    <w:p w14:paraId="5E818482" w14:textId="77777777" w:rsidR="00DE5380" w:rsidRPr="009061C3" w:rsidRDefault="00DE5380" w:rsidP="00DE5380">
      <w:pPr>
        <w:rPr>
          <w:color w:val="auto"/>
        </w:rPr>
      </w:pPr>
    </w:p>
    <w:p w14:paraId="29C5543B" w14:textId="77777777" w:rsidR="00DE5380" w:rsidRPr="009061C3" w:rsidRDefault="00DE5380" w:rsidP="00DE5380">
      <w:pPr>
        <w:autoSpaceDE/>
        <w:autoSpaceDN/>
        <w:adjustRightInd/>
        <w:spacing w:after="160" w:line="259" w:lineRule="auto"/>
        <w:jc w:val="left"/>
        <w:rPr>
          <w:rFonts w:eastAsiaTheme="majorEastAsia" w:cstheme="majorBidi"/>
          <w:b/>
          <w:bCs/>
          <w:color w:val="auto"/>
          <w:sz w:val="48"/>
          <w:szCs w:val="48"/>
        </w:rPr>
      </w:pPr>
      <w:r w:rsidRPr="009061C3">
        <w:rPr>
          <w:color w:val="auto"/>
        </w:rPr>
        <w:br w:type="page"/>
      </w:r>
    </w:p>
    <w:p w14:paraId="123D2F95" w14:textId="77777777" w:rsidR="00DE5380" w:rsidRPr="009061C3" w:rsidRDefault="00DE5380" w:rsidP="00DE5380">
      <w:pPr>
        <w:pStyle w:val="Nadpis1"/>
        <w:rPr>
          <w:color w:val="auto"/>
        </w:rPr>
      </w:pPr>
      <w:bookmarkStart w:id="18" w:name="_Toc191629467"/>
      <w:r w:rsidRPr="009061C3">
        <w:rPr>
          <w:color w:val="auto"/>
        </w:rPr>
        <w:lastRenderedPageBreak/>
        <w:t>Vlastnosti předpisu</w:t>
      </w:r>
      <w:bookmarkEnd w:id="18"/>
    </w:p>
    <w:p w14:paraId="505719EE" w14:textId="77777777" w:rsidR="00DE5380" w:rsidRPr="009061C3" w:rsidRDefault="00DE5380" w:rsidP="00DE5380">
      <w:pPr>
        <w:pStyle w:val="Nadpis2"/>
        <w:rPr>
          <w:color w:val="auto"/>
        </w:rPr>
      </w:pPr>
      <w:bookmarkStart w:id="19" w:name="_Toc191629468"/>
      <w:r w:rsidRPr="009061C3">
        <w:rPr>
          <w:color w:val="auto"/>
        </w:rPr>
        <w:t>Legislativa</w:t>
      </w:r>
      <w:bookmarkEnd w:id="19"/>
    </w:p>
    <w:p w14:paraId="388A9F25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(2) Předepisující lékař je povinen uvést na elektronickém receptu s označením "vysoce návyková látka" kromě obecných náležitostí stanovených vyhláškou o způsobu předepisování léčivých přípravků, dávkování individuálně připravovaného léčivého přípravku s obsahem konopí pro léčebné použití podle </w:t>
      </w:r>
      <w:hyperlink r:id="rId20" w:history="1">
        <w:r w:rsidRPr="009061C3">
          <w:rPr>
            <w:rStyle w:val="Hypertextovodkaz"/>
            <w:color w:val="auto"/>
          </w:rPr>
          <w:t>§ 2</w:t>
        </w:r>
      </w:hyperlink>
      <w:r w:rsidRPr="009061C3">
        <w:rPr>
          <w:color w:val="auto"/>
        </w:rPr>
        <w:t xml:space="preserve">, cestu podání kód 9190000 pro konopí pro léčebné použití nebo kód 9390000 pro extrakt z konopí pro léčebné použití, a do poznámky elektronického receptu s označením „vysoce návyková látka“ nebo na žádanku s modrým pruhem uvede požadovaný </w:t>
      </w:r>
      <w:r w:rsidRPr="009061C3">
        <w:rPr>
          <w:b/>
          <w:bCs/>
          <w:color w:val="auto"/>
        </w:rPr>
        <w:t xml:space="preserve">procentuální obsah delta-9-tetrahydrocannabinolu a </w:t>
      </w:r>
      <w:proofErr w:type="spellStart"/>
      <w:r w:rsidRPr="009061C3">
        <w:rPr>
          <w:b/>
          <w:bCs/>
          <w:color w:val="auto"/>
        </w:rPr>
        <w:t>cannabidiolu</w:t>
      </w:r>
      <w:proofErr w:type="spellEnd"/>
      <w:r w:rsidRPr="009061C3">
        <w:rPr>
          <w:b/>
          <w:bCs/>
          <w:color w:val="auto"/>
        </w:rPr>
        <w:t xml:space="preserve"> předepisovaného konopí pro léčebné použití procentuální obsah delta-9-tetrahydrocannabinolu a </w:t>
      </w:r>
      <w:proofErr w:type="spellStart"/>
      <w:r w:rsidRPr="009061C3">
        <w:rPr>
          <w:b/>
          <w:bCs/>
          <w:color w:val="auto"/>
        </w:rPr>
        <w:t>cannabidiolu</w:t>
      </w:r>
      <w:proofErr w:type="spellEnd"/>
      <w:r w:rsidRPr="009061C3">
        <w:rPr>
          <w:b/>
          <w:bCs/>
          <w:color w:val="auto"/>
        </w:rPr>
        <w:t xml:space="preserve"> nebo kód extraktu z konopí pro léčebné použití.</w:t>
      </w:r>
      <w:r w:rsidRPr="009061C3">
        <w:rPr>
          <w:color w:val="auto"/>
        </w:rPr>
        <w:t xml:space="preserve"> Pokud předepisující lékař předepíše extrakt z konopí pro léčebné použití, je povinen uvést celkové množství extraktu použité při přípravě individuálně připravovaného léčivého přípravku s obsahem konopí pro léčebné použití a typ extraktu podle </w:t>
      </w:r>
      <w:hyperlink r:id="rId21" w:history="1">
        <w:r w:rsidRPr="009061C3">
          <w:rPr>
            <w:rStyle w:val="Hypertextovodkaz"/>
            <w:color w:val="auto"/>
          </w:rPr>
          <w:t>přílohy č. 5</w:t>
        </w:r>
      </w:hyperlink>
      <w:r w:rsidRPr="009061C3">
        <w:rPr>
          <w:color w:val="auto"/>
        </w:rPr>
        <w:t xml:space="preserve"> k této vyhlášce. </w:t>
      </w:r>
    </w:p>
    <w:p w14:paraId="3908268F" w14:textId="77777777" w:rsidR="00DE5380" w:rsidRPr="009061C3" w:rsidRDefault="00DE5380" w:rsidP="00DE5380">
      <w:pPr>
        <w:pStyle w:val="Nadpis2"/>
        <w:rPr>
          <w:color w:val="auto"/>
        </w:rPr>
      </w:pPr>
      <w:bookmarkStart w:id="20" w:name="_Toc191629469"/>
      <w:r w:rsidRPr="009061C3">
        <w:rPr>
          <w:color w:val="auto"/>
        </w:rPr>
        <w:t>Uvedení procentuálního obsahu THC a CBD</w:t>
      </w:r>
      <w:bookmarkEnd w:id="20"/>
    </w:p>
    <w:p w14:paraId="08BC06CE" w14:textId="77777777" w:rsidR="00DE5380" w:rsidRPr="009061C3" w:rsidRDefault="00DE5380" w:rsidP="00DE5380">
      <w:pPr>
        <w:rPr>
          <w:b/>
          <w:bCs/>
          <w:color w:val="auto"/>
        </w:rPr>
      </w:pPr>
      <w:r w:rsidRPr="009061C3">
        <w:rPr>
          <w:color w:val="auto"/>
        </w:rPr>
        <w:t xml:space="preserve">Od 1.4.2025 předepisující lékař na eRecept </w:t>
      </w:r>
      <w:r w:rsidRPr="009061C3">
        <w:rPr>
          <w:b/>
          <w:bCs/>
          <w:color w:val="auto"/>
          <w:u w:val="single"/>
        </w:rPr>
        <w:t>do poznámky eReceptu</w:t>
      </w:r>
      <w:r w:rsidRPr="009061C3">
        <w:rPr>
          <w:color w:val="auto"/>
          <w:u w:val="single"/>
        </w:rPr>
        <w:t xml:space="preserve"> </w:t>
      </w:r>
      <w:r w:rsidRPr="009061C3">
        <w:rPr>
          <w:color w:val="auto"/>
        </w:rPr>
        <w:t xml:space="preserve">uvede </w:t>
      </w:r>
      <w:r w:rsidRPr="009061C3">
        <w:rPr>
          <w:b/>
          <w:bCs/>
          <w:color w:val="auto"/>
        </w:rPr>
        <w:t>procenta</w:t>
      </w:r>
      <w:r w:rsidRPr="009061C3">
        <w:rPr>
          <w:color w:val="auto"/>
        </w:rPr>
        <w:t xml:space="preserve"> THC a CBD.</w:t>
      </w:r>
      <w:r w:rsidRPr="009061C3">
        <w:rPr>
          <w:rFonts w:asciiTheme="minorHAnsi" w:hAnsiTheme="minorHAnsi"/>
          <w:color w:val="auto"/>
          <w:szCs w:val="22"/>
        </w:rPr>
        <w:t xml:space="preserve"> </w:t>
      </w:r>
      <w:r w:rsidRPr="009061C3">
        <w:rPr>
          <w:rFonts w:asciiTheme="minorHAnsi" w:hAnsiTheme="minorHAnsi"/>
          <w:b/>
          <w:bCs/>
          <w:color w:val="auto"/>
          <w:szCs w:val="22"/>
        </w:rPr>
        <w:t>P</w:t>
      </w:r>
      <w:r w:rsidRPr="009061C3">
        <w:rPr>
          <w:b/>
          <w:bCs/>
          <w:color w:val="auto"/>
        </w:rPr>
        <w:t>ředepisující lékař použije textové pole pro poznámku, kde uvede procenta THC a CBD.</w:t>
      </w:r>
    </w:p>
    <w:p w14:paraId="305DD1EC" w14:textId="77777777" w:rsidR="00DE5380" w:rsidRPr="009061C3" w:rsidRDefault="00DE5380" w:rsidP="00DE5380">
      <w:pPr>
        <w:rPr>
          <w:rFonts w:asciiTheme="minorHAnsi" w:hAnsiTheme="minorHAnsi"/>
          <w:color w:val="auto"/>
          <w:szCs w:val="22"/>
        </w:rPr>
      </w:pPr>
      <w:r>
        <w:rPr>
          <w:b/>
          <w:bCs/>
          <w:color w:val="auto"/>
        </w:rPr>
        <w:t>Jedná se</w:t>
      </w:r>
      <w:r w:rsidRPr="009061C3">
        <w:rPr>
          <w:b/>
          <w:bCs/>
          <w:color w:val="auto"/>
        </w:rPr>
        <w:t xml:space="preserve"> o metodický pokyn pro předepisující lékaře.</w:t>
      </w:r>
    </w:p>
    <w:p w14:paraId="1A4B1058" w14:textId="77777777" w:rsidR="00DE5380" w:rsidRPr="009061C3" w:rsidRDefault="00DE5380" w:rsidP="00DE5380">
      <w:pPr>
        <w:rPr>
          <w:color w:val="auto"/>
        </w:rPr>
      </w:pPr>
    </w:p>
    <w:p w14:paraId="4CBECFFE" w14:textId="77777777" w:rsidR="00DE5380" w:rsidRDefault="00DE5380" w:rsidP="00DE5380">
      <w:pPr>
        <w:rPr>
          <w:color w:val="auto"/>
        </w:rPr>
      </w:pPr>
      <w:r>
        <w:rPr>
          <w:color w:val="auto"/>
        </w:rPr>
        <w:t>…</w:t>
      </w:r>
      <w:r w:rsidRPr="009061C3">
        <w:rPr>
          <w:color w:val="auto"/>
        </w:rPr>
        <w:t xml:space="preserve">     </w:t>
      </w:r>
    </w:p>
    <w:p w14:paraId="4F3E1CD0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&lt;</w:t>
      </w:r>
      <w:proofErr w:type="spellStart"/>
      <w:proofErr w:type="gramStart"/>
      <w:r w:rsidRPr="009061C3">
        <w:rPr>
          <w:color w:val="auto"/>
        </w:rPr>
        <w:t>ns:ZadankaZP</w:t>
      </w:r>
      <w:proofErr w:type="spellEnd"/>
      <w:proofErr w:type="gramEnd"/>
      <w:r w:rsidRPr="009061C3">
        <w:rPr>
          <w:color w:val="auto"/>
        </w:rPr>
        <w:t>&gt;?&lt;/</w:t>
      </w:r>
      <w:proofErr w:type="spellStart"/>
      <w:r w:rsidRPr="009061C3">
        <w:rPr>
          <w:color w:val="auto"/>
        </w:rPr>
        <w:t>ns:ZadankaZP</w:t>
      </w:r>
      <w:proofErr w:type="spellEnd"/>
      <w:r w:rsidRPr="009061C3">
        <w:rPr>
          <w:color w:val="auto"/>
        </w:rPr>
        <w:t>&gt;</w:t>
      </w:r>
    </w:p>
    <w:p w14:paraId="1CE433BA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               &lt;</w:t>
      </w:r>
      <w:proofErr w:type="spellStart"/>
      <w:r w:rsidRPr="009061C3">
        <w:rPr>
          <w:color w:val="auto"/>
        </w:rPr>
        <w:t>ns:ID_LP_Zdroj</w:t>
      </w:r>
      <w:proofErr w:type="spellEnd"/>
      <w:proofErr w:type="gramStart"/>
      <w:r w:rsidRPr="009061C3">
        <w:rPr>
          <w:color w:val="auto"/>
        </w:rPr>
        <w:t>&gt;?&lt;</w:t>
      </w:r>
      <w:proofErr w:type="gramEnd"/>
      <w:r w:rsidRPr="009061C3">
        <w:rPr>
          <w:color w:val="auto"/>
        </w:rPr>
        <w:t>/</w:t>
      </w:r>
      <w:proofErr w:type="spellStart"/>
      <w:r w:rsidRPr="009061C3">
        <w:rPr>
          <w:color w:val="auto"/>
        </w:rPr>
        <w:t>ns:ID_LP_Zdroj</w:t>
      </w:r>
      <w:proofErr w:type="spellEnd"/>
      <w:r w:rsidRPr="009061C3">
        <w:rPr>
          <w:color w:val="auto"/>
        </w:rPr>
        <w:t>&gt;</w:t>
      </w:r>
    </w:p>
    <w:p w14:paraId="79A12A14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            &lt;/</w:t>
      </w:r>
      <w:proofErr w:type="spellStart"/>
      <w:proofErr w:type="gramStart"/>
      <w:r w:rsidRPr="009061C3">
        <w:rPr>
          <w:color w:val="auto"/>
        </w:rPr>
        <w:t>ns:PLP</w:t>
      </w:r>
      <w:proofErr w:type="spellEnd"/>
      <w:proofErr w:type="gramEnd"/>
      <w:r w:rsidRPr="009061C3">
        <w:rPr>
          <w:color w:val="auto"/>
        </w:rPr>
        <w:t>&gt;</w:t>
      </w:r>
    </w:p>
    <w:p w14:paraId="36D8345B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            </w:t>
      </w:r>
      <w:proofErr w:type="gramStart"/>
      <w:r w:rsidRPr="009061C3">
        <w:rPr>
          <w:color w:val="auto"/>
        </w:rPr>
        <w:t>&lt;!--</w:t>
      </w:r>
      <w:proofErr w:type="spellStart"/>
      <w:proofErr w:type="gramEnd"/>
      <w:r w:rsidRPr="009061C3">
        <w:rPr>
          <w:color w:val="auto"/>
        </w:rPr>
        <w:t>Optional</w:t>
      </w:r>
      <w:proofErr w:type="spellEnd"/>
      <w:r w:rsidRPr="009061C3">
        <w:rPr>
          <w:color w:val="auto"/>
        </w:rPr>
        <w:t>:--&gt;</w:t>
      </w:r>
    </w:p>
    <w:p w14:paraId="1F5D60E6" w14:textId="77777777" w:rsidR="00DE5380" w:rsidRPr="009061C3" w:rsidRDefault="00DE5380" w:rsidP="00DE5380">
      <w:pPr>
        <w:rPr>
          <w:b/>
          <w:bCs/>
          <w:color w:val="auto"/>
        </w:rPr>
      </w:pPr>
      <w:r w:rsidRPr="009061C3">
        <w:rPr>
          <w:b/>
          <w:bCs/>
          <w:color w:val="auto"/>
        </w:rPr>
        <w:t xml:space="preserve">            &lt;</w:t>
      </w:r>
      <w:proofErr w:type="spellStart"/>
      <w:proofErr w:type="gramStart"/>
      <w:r w:rsidRPr="009061C3">
        <w:rPr>
          <w:b/>
          <w:bCs/>
          <w:color w:val="auto"/>
        </w:rPr>
        <w:t>ns:Pozn</w:t>
      </w:r>
      <w:proofErr w:type="spellEnd"/>
      <w:proofErr w:type="gramEnd"/>
      <w:r w:rsidRPr="009061C3">
        <w:rPr>
          <w:b/>
          <w:bCs/>
          <w:color w:val="auto"/>
        </w:rPr>
        <w:t>&gt;?&lt;/</w:t>
      </w:r>
      <w:proofErr w:type="spellStart"/>
      <w:r w:rsidRPr="009061C3">
        <w:rPr>
          <w:b/>
          <w:bCs/>
          <w:color w:val="auto"/>
        </w:rPr>
        <w:t>ns:Pozn</w:t>
      </w:r>
      <w:proofErr w:type="spellEnd"/>
      <w:r w:rsidRPr="009061C3">
        <w:rPr>
          <w:b/>
          <w:bCs/>
          <w:color w:val="auto"/>
        </w:rPr>
        <w:t>&gt;</w:t>
      </w:r>
    </w:p>
    <w:p w14:paraId="5C5B293A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            </w:t>
      </w:r>
      <w:proofErr w:type="gramStart"/>
      <w:r w:rsidRPr="009061C3">
        <w:rPr>
          <w:color w:val="auto"/>
        </w:rPr>
        <w:t>&lt;!--</w:t>
      </w:r>
      <w:proofErr w:type="spellStart"/>
      <w:proofErr w:type="gramEnd"/>
      <w:r w:rsidRPr="009061C3">
        <w:rPr>
          <w:color w:val="auto"/>
        </w:rPr>
        <w:t>Optional</w:t>
      </w:r>
      <w:proofErr w:type="spellEnd"/>
      <w:r w:rsidRPr="009061C3">
        <w:rPr>
          <w:color w:val="auto"/>
        </w:rPr>
        <w:t>:--&gt;</w:t>
      </w:r>
    </w:p>
    <w:p w14:paraId="30496F76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            &lt;</w:t>
      </w:r>
      <w:proofErr w:type="spellStart"/>
      <w:proofErr w:type="gramStart"/>
      <w:r w:rsidRPr="009061C3">
        <w:rPr>
          <w:color w:val="auto"/>
        </w:rPr>
        <w:t>ns:UpozornitLekare</w:t>
      </w:r>
      <w:proofErr w:type="spellEnd"/>
      <w:proofErr w:type="gramEnd"/>
      <w:r w:rsidRPr="009061C3">
        <w:rPr>
          <w:color w:val="auto"/>
        </w:rPr>
        <w:t>&gt;?&lt;/</w:t>
      </w:r>
      <w:proofErr w:type="spellStart"/>
      <w:r w:rsidRPr="009061C3">
        <w:rPr>
          <w:color w:val="auto"/>
        </w:rPr>
        <w:t>ns:UpozornitLekare</w:t>
      </w:r>
      <w:proofErr w:type="spellEnd"/>
      <w:r w:rsidRPr="009061C3">
        <w:rPr>
          <w:color w:val="auto"/>
        </w:rPr>
        <w:t>&gt;</w:t>
      </w:r>
    </w:p>
    <w:p w14:paraId="0C45D019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lastRenderedPageBreak/>
        <w:t xml:space="preserve">            &lt;</w:t>
      </w:r>
      <w:proofErr w:type="spellStart"/>
      <w:proofErr w:type="gramStart"/>
      <w:r w:rsidRPr="009061C3">
        <w:rPr>
          <w:color w:val="auto"/>
        </w:rPr>
        <w:t>ns:Stav</w:t>
      </w:r>
      <w:proofErr w:type="spellEnd"/>
      <w:proofErr w:type="gramEnd"/>
      <w:r w:rsidRPr="009061C3">
        <w:rPr>
          <w:color w:val="auto"/>
        </w:rPr>
        <w:t>&gt;?&lt;/</w:t>
      </w:r>
      <w:proofErr w:type="spellStart"/>
      <w:r w:rsidRPr="009061C3">
        <w:rPr>
          <w:color w:val="auto"/>
        </w:rPr>
        <w:t>ns:Stav</w:t>
      </w:r>
      <w:proofErr w:type="spellEnd"/>
      <w:r w:rsidRPr="009061C3">
        <w:rPr>
          <w:color w:val="auto"/>
        </w:rPr>
        <w:t>&gt;</w:t>
      </w:r>
    </w:p>
    <w:p w14:paraId="6D4CF478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            </w:t>
      </w:r>
      <w:proofErr w:type="gramStart"/>
      <w:r w:rsidRPr="009061C3">
        <w:rPr>
          <w:color w:val="auto"/>
        </w:rPr>
        <w:t>&lt;!--</w:t>
      </w:r>
      <w:proofErr w:type="spellStart"/>
      <w:proofErr w:type="gramEnd"/>
      <w:r w:rsidRPr="009061C3">
        <w:rPr>
          <w:color w:val="auto"/>
        </w:rPr>
        <w:t>Optional</w:t>
      </w:r>
      <w:proofErr w:type="spellEnd"/>
      <w:r w:rsidRPr="009061C3">
        <w:rPr>
          <w:color w:val="auto"/>
        </w:rPr>
        <w:t>:--&gt;</w:t>
      </w:r>
    </w:p>
    <w:p w14:paraId="3C4B91EF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            &lt;</w:t>
      </w:r>
      <w:proofErr w:type="spellStart"/>
      <w:proofErr w:type="gramStart"/>
      <w:r w:rsidRPr="009061C3">
        <w:rPr>
          <w:color w:val="auto"/>
        </w:rPr>
        <w:t>ns:DruhPojisteni</w:t>
      </w:r>
      <w:proofErr w:type="spellEnd"/>
      <w:proofErr w:type="gramEnd"/>
      <w:r w:rsidRPr="009061C3">
        <w:rPr>
          <w:color w:val="auto"/>
        </w:rPr>
        <w:t>&gt;?&lt;/</w:t>
      </w:r>
      <w:proofErr w:type="spellStart"/>
      <w:r w:rsidRPr="009061C3">
        <w:rPr>
          <w:color w:val="auto"/>
        </w:rPr>
        <w:t>ns:DruhPojisteni</w:t>
      </w:r>
      <w:proofErr w:type="spellEnd"/>
      <w:r w:rsidRPr="009061C3">
        <w:rPr>
          <w:color w:val="auto"/>
        </w:rPr>
        <w:t>&gt;</w:t>
      </w:r>
    </w:p>
    <w:p w14:paraId="3A2A5EDB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            </w:t>
      </w:r>
      <w:proofErr w:type="gramStart"/>
      <w:r w:rsidRPr="009061C3">
        <w:rPr>
          <w:color w:val="auto"/>
        </w:rPr>
        <w:t>&lt;!--</w:t>
      </w:r>
      <w:proofErr w:type="spellStart"/>
      <w:proofErr w:type="gramEnd"/>
      <w:r w:rsidRPr="009061C3">
        <w:rPr>
          <w:color w:val="auto"/>
        </w:rPr>
        <w:t>Optional</w:t>
      </w:r>
      <w:proofErr w:type="spellEnd"/>
      <w:r w:rsidRPr="009061C3">
        <w:rPr>
          <w:color w:val="auto"/>
        </w:rPr>
        <w:t>:--&gt;</w:t>
      </w:r>
    </w:p>
    <w:p w14:paraId="0685DA05" w14:textId="77777777" w:rsidR="00DE5380" w:rsidRDefault="00DE5380" w:rsidP="00DE5380">
      <w:pPr>
        <w:rPr>
          <w:color w:val="auto"/>
        </w:rPr>
      </w:pPr>
      <w:r w:rsidRPr="009061C3">
        <w:rPr>
          <w:color w:val="auto"/>
        </w:rPr>
        <w:t xml:space="preserve">            &lt;</w:t>
      </w:r>
      <w:proofErr w:type="spellStart"/>
      <w:proofErr w:type="gramStart"/>
      <w:r w:rsidRPr="009061C3">
        <w:rPr>
          <w:color w:val="auto"/>
        </w:rPr>
        <w:t>ns:ModryPruh</w:t>
      </w:r>
      <w:proofErr w:type="spellEnd"/>
      <w:proofErr w:type="gramEnd"/>
      <w:r w:rsidRPr="009061C3">
        <w:rPr>
          <w:color w:val="auto"/>
        </w:rPr>
        <w:t>&gt;?&lt;/</w:t>
      </w:r>
      <w:proofErr w:type="spellStart"/>
      <w:r w:rsidRPr="009061C3">
        <w:rPr>
          <w:color w:val="auto"/>
        </w:rPr>
        <w:t>ns:ModryPruh</w:t>
      </w:r>
      <w:proofErr w:type="spellEnd"/>
      <w:r w:rsidRPr="009061C3">
        <w:rPr>
          <w:color w:val="auto"/>
        </w:rPr>
        <w:t>&gt;</w:t>
      </w:r>
    </w:p>
    <w:p w14:paraId="580998DA" w14:textId="77777777" w:rsidR="00DE5380" w:rsidRPr="009061C3" w:rsidRDefault="00DE5380" w:rsidP="00DE5380">
      <w:pPr>
        <w:rPr>
          <w:color w:val="auto"/>
        </w:rPr>
      </w:pPr>
      <w:r>
        <w:rPr>
          <w:color w:val="auto"/>
        </w:rPr>
        <w:t>…</w:t>
      </w:r>
    </w:p>
    <w:p w14:paraId="0339D564" w14:textId="77777777" w:rsidR="00DE5380" w:rsidRPr="009061C3" w:rsidRDefault="00DE5380" w:rsidP="00DE5380">
      <w:pPr>
        <w:rPr>
          <w:color w:val="auto"/>
        </w:rPr>
      </w:pPr>
    </w:p>
    <w:p w14:paraId="5CBC09E9" w14:textId="77777777" w:rsidR="00DE5380" w:rsidRPr="009061C3" w:rsidRDefault="00DE5380" w:rsidP="00DE5380">
      <w:pPr>
        <w:pStyle w:val="Nadpis3"/>
        <w:rPr>
          <w:color w:val="auto"/>
        </w:rPr>
      </w:pPr>
      <w:bookmarkStart w:id="21" w:name="_Toc191629470"/>
      <w:r w:rsidRPr="009061C3">
        <w:rPr>
          <w:color w:val="auto"/>
        </w:rPr>
        <w:t>Vlastnosti textového pole poznámka</w:t>
      </w:r>
      <w:bookmarkEnd w:id="21"/>
    </w:p>
    <w:p w14:paraId="34D50C69" w14:textId="77777777" w:rsidR="00DE5380" w:rsidRPr="009061C3" w:rsidRDefault="00DE5380" w:rsidP="00DE5380">
      <w:pPr>
        <w:pStyle w:val="Odstavecseseznamem"/>
        <w:numPr>
          <w:ilvl w:val="0"/>
          <w:numId w:val="32"/>
        </w:numPr>
        <w:rPr>
          <w:color w:val="auto"/>
        </w:rPr>
      </w:pPr>
      <w:r w:rsidRPr="009061C3">
        <w:rPr>
          <w:color w:val="auto"/>
        </w:rPr>
        <w:t>Poznámka je nepovinný údaj</w:t>
      </w:r>
      <w:r>
        <w:rPr>
          <w:color w:val="auto"/>
        </w:rPr>
        <w:t>, eRecept ani v případě předpisu na léčebné konopí nebude vyžadovat povinně poznámku zadat.</w:t>
      </w:r>
    </w:p>
    <w:p w14:paraId="6C49DDAD" w14:textId="77777777" w:rsidR="00DE5380" w:rsidRPr="009061C3" w:rsidRDefault="00DE5380" w:rsidP="00DE5380">
      <w:pPr>
        <w:pStyle w:val="Odstavecseseznamem"/>
        <w:numPr>
          <w:ilvl w:val="0"/>
          <w:numId w:val="32"/>
        </w:numPr>
        <w:rPr>
          <w:color w:val="auto"/>
        </w:rPr>
      </w:pPr>
      <w:r w:rsidRPr="009061C3">
        <w:rPr>
          <w:color w:val="auto"/>
        </w:rPr>
        <w:t xml:space="preserve">Poznámka není vidět v lékovém záznamu pacienta. Uživatel, který bude nahlížet na lékový záznam, </w:t>
      </w:r>
      <w:r>
        <w:rPr>
          <w:color w:val="auto"/>
        </w:rPr>
        <w:t>nemá přístup k této informaci.</w:t>
      </w:r>
    </w:p>
    <w:p w14:paraId="68CA2544" w14:textId="77777777" w:rsidR="00DE5380" w:rsidRPr="009061C3" w:rsidRDefault="00DE5380" w:rsidP="00DE5380">
      <w:pPr>
        <w:ind w:left="360"/>
        <w:rPr>
          <w:color w:val="auto"/>
        </w:rPr>
      </w:pPr>
    </w:p>
    <w:p w14:paraId="2E047F71" w14:textId="77777777" w:rsidR="00DE5380" w:rsidRPr="009061C3" w:rsidRDefault="00DE5380" w:rsidP="00DE5380">
      <w:pPr>
        <w:autoSpaceDE/>
        <w:autoSpaceDN/>
        <w:adjustRightInd/>
        <w:spacing w:after="160" w:line="259" w:lineRule="auto"/>
        <w:jc w:val="left"/>
        <w:rPr>
          <w:rFonts w:eastAsiaTheme="majorEastAsia" w:cstheme="majorBidi"/>
          <w:b/>
          <w:bCs/>
          <w:color w:val="auto"/>
          <w:sz w:val="48"/>
          <w:szCs w:val="48"/>
        </w:rPr>
      </w:pPr>
      <w:r w:rsidRPr="009061C3">
        <w:rPr>
          <w:color w:val="auto"/>
        </w:rPr>
        <w:br w:type="page"/>
      </w:r>
    </w:p>
    <w:p w14:paraId="7D99CE71" w14:textId="77777777" w:rsidR="00DE5380" w:rsidRPr="009061C3" w:rsidRDefault="00DE5380" w:rsidP="00DE5380">
      <w:pPr>
        <w:pStyle w:val="Nadpis1"/>
        <w:rPr>
          <w:color w:val="auto"/>
        </w:rPr>
      </w:pPr>
      <w:bookmarkStart w:id="22" w:name="_Toc191629471"/>
      <w:r w:rsidRPr="009061C3">
        <w:rPr>
          <w:color w:val="auto"/>
        </w:rPr>
        <w:lastRenderedPageBreak/>
        <w:t>Nové odbornosti</w:t>
      </w:r>
      <w:bookmarkEnd w:id="22"/>
    </w:p>
    <w:p w14:paraId="1091AE54" w14:textId="77777777" w:rsidR="00DE5380" w:rsidRPr="009061C3" w:rsidRDefault="00DE5380" w:rsidP="00DE5380">
      <w:pPr>
        <w:pStyle w:val="Nadpis2"/>
        <w:rPr>
          <w:color w:val="auto"/>
        </w:rPr>
      </w:pPr>
      <w:bookmarkStart w:id="23" w:name="_Toc191629472"/>
      <w:r w:rsidRPr="009061C3">
        <w:rPr>
          <w:color w:val="auto"/>
        </w:rPr>
        <w:t>Legislativa</w:t>
      </w:r>
      <w:bookmarkEnd w:id="23"/>
    </w:p>
    <w:p w14:paraId="3FD987EF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V příloze č. 3 v prvním řádku tabulky se ve sloupci s názvem „Specializovaná způsobilost lékaře“ doplňují slova „všeobecné lékařství“. </w:t>
      </w:r>
    </w:p>
    <w:p w14:paraId="1740B73D" w14:textId="77777777" w:rsidR="00DE5380" w:rsidRPr="009061C3" w:rsidRDefault="00DE5380" w:rsidP="00DE5380">
      <w:pPr>
        <w:pStyle w:val="Nadpis2"/>
        <w:rPr>
          <w:color w:val="auto"/>
        </w:rPr>
      </w:pPr>
      <w:bookmarkStart w:id="24" w:name="_Toc191629473"/>
      <w:r w:rsidRPr="009061C3">
        <w:rPr>
          <w:color w:val="auto"/>
        </w:rPr>
        <w:t>Dopad do systému eRecept</w:t>
      </w:r>
      <w:bookmarkEnd w:id="24"/>
    </w:p>
    <w:p w14:paraId="28C269B7" w14:textId="77777777" w:rsidR="00DE5380" w:rsidRPr="009061C3" w:rsidRDefault="00DE5380" w:rsidP="00DE5380">
      <w:pPr>
        <w:rPr>
          <w:color w:val="auto"/>
        </w:rPr>
      </w:pPr>
      <w:r>
        <w:rPr>
          <w:color w:val="auto"/>
        </w:rPr>
        <w:t>Nově bude možné předepsat léčebné konopí</w:t>
      </w:r>
      <w:r w:rsidRPr="009061C3">
        <w:rPr>
          <w:color w:val="auto"/>
        </w:rPr>
        <w:t xml:space="preserve"> odbornost</w:t>
      </w:r>
      <w:r>
        <w:rPr>
          <w:color w:val="auto"/>
        </w:rPr>
        <w:t>mi</w:t>
      </w:r>
      <w:r w:rsidRPr="009061C3">
        <w:rPr>
          <w:color w:val="auto"/>
        </w:rPr>
        <w:t xml:space="preserve"> 001 a 002 pro diagnózu R521 chronická neutišitelná bolest (zejména bolest).   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5321"/>
        <w:gridCol w:w="1125"/>
        <w:gridCol w:w="1315"/>
      </w:tblGrid>
      <w:tr w:rsidR="00DE5380" w:rsidRPr="009061C3" w14:paraId="76C4A916" w14:textId="77777777" w:rsidTr="003079D2">
        <w:tc>
          <w:tcPr>
            <w:tcW w:w="1271" w:type="dxa"/>
          </w:tcPr>
          <w:p w14:paraId="455E610E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DIAGNOZA</w:t>
            </w:r>
          </w:p>
        </w:tc>
        <w:tc>
          <w:tcPr>
            <w:tcW w:w="5333" w:type="dxa"/>
          </w:tcPr>
          <w:p w14:paraId="50BE2C2E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ODBORNOST</w:t>
            </w:r>
          </w:p>
        </w:tc>
        <w:tc>
          <w:tcPr>
            <w:tcW w:w="1134" w:type="dxa"/>
          </w:tcPr>
          <w:p w14:paraId="2AB1AF3D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OMEZENI</w:t>
            </w:r>
          </w:p>
        </w:tc>
        <w:tc>
          <w:tcPr>
            <w:tcW w:w="1322" w:type="dxa"/>
          </w:tcPr>
          <w:p w14:paraId="7D9C786B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POPIS</w:t>
            </w:r>
          </w:p>
        </w:tc>
      </w:tr>
      <w:tr w:rsidR="00DE5380" w:rsidRPr="009061C3" w14:paraId="472B676A" w14:textId="77777777" w:rsidTr="003079D2">
        <w:tc>
          <w:tcPr>
            <w:tcW w:w="1271" w:type="dxa"/>
          </w:tcPr>
          <w:p w14:paraId="7197B9E2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R521</w:t>
            </w:r>
          </w:p>
        </w:tc>
        <w:tc>
          <w:tcPr>
            <w:tcW w:w="5333" w:type="dxa"/>
          </w:tcPr>
          <w:p w14:paraId="64C30DE8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 xml:space="preserve">402,403,209,210,720,710,109,606,203,101,705,404,106, </w:t>
            </w:r>
            <w:r w:rsidRPr="009061C3">
              <w:rPr>
                <w:b/>
                <w:bCs/>
                <w:color w:val="auto"/>
              </w:rPr>
              <w:t>001, 002</w:t>
            </w:r>
          </w:p>
        </w:tc>
        <w:tc>
          <w:tcPr>
            <w:tcW w:w="1134" w:type="dxa"/>
          </w:tcPr>
          <w:p w14:paraId="29F97265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KON</w:t>
            </w:r>
          </w:p>
        </w:tc>
        <w:tc>
          <w:tcPr>
            <w:tcW w:w="1322" w:type="dxa"/>
          </w:tcPr>
          <w:p w14:paraId="61A662DB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Chronická neztišitelná bolest</w:t>
            </w:r>
          </w:p>
        </w:tc>
      </w:tr>
    </w:tbl>
    <w:p w14:paraId="672B3103" w14:textId="77777777" w:rsidR="00DE5380" w:rsidRPr="009061C3" w:rsidRDefault="00DE5380" w:rsidP="00DE5380">
      <w:pPr>
        <w:rPr>
          <w:b/>
          <w:bCs/>
          <w:color w:val="auto"/>
        </w:rPr>
      </w:pPr>
    </w:p>
    <w:p w14:paraId="7F042251" w14:textId="77777777" w:rsidR="00DE5380" w:rsidRPr="009061C3" w:rsidRDefault="00DE5380" w:rsidP="00DE5380">
      <w:pPr>
        <w:ind w:left="360"/>
        <w:rPr>
          <w:b/>
          <w:bCs/>
          <w:color w:val="auto"/>
        </w:rPr>
      </w:pPr>
    </w:p>
    <w:p w14:paraId="5CA582A6" w14:textId="77777777" w:rsidR="00DE5380" w:rsidRPr="009061C3" w:rsidRDefault="00DE5380" w:rsidP="00DE5380">
      <w:pPr>
        <w:autoSpaceDE/>
        <w:autoSpaceDN/>
        <w:adjustRightInd/>
        <w:spacing w:after="160" w:line="259" w:lineRule="auto"/>
        <w:jc w:val="left"/>
        <w:rPr>
          <w:rFonts w:eastAsiaTheme="majorEastAsia" w:cstheme="majorBidi"/>
          <w:b/>
          <w:bCs/>
          <w:color w:val="auto"/>
          <w:sz w:val="48"/>
          <w:szCs w:val="48"/>
        </w:rPr>
      </w:pPr>
      <w:r w:rsidRPr="009061C3">
        <w:rPr>
          <w:color w:val="auto"/>
        </w:rPr>
        <w:br w:type="page"/>
      </w:r>
    </w:p>
    <w:p w14:paraId="5491F2A5" w14:textId="77777777" w:rsidR="00DE5380" w:rsidRPr="009061C3" w:rsidRDefault="00DE5380" w:rsidP="00DE5380">
      <w:pPr>
        <w:pStyle w:val="Nadpis1"/>
        <w:rPr>
          <w:color w:val="auto"/>
        </w:rPr>
      </w:pPr>
      <w:bookmarkStart w:id="25" w:name="_Toc191629474"/>
      <w:r w:rsidRPr="009061C3">
        <w:rPr>
          <w:color w:val="auto"/>
        </w:rPr>
        <w:lastRenderedPageBreak/>
        <w:t>Předepisování léčebného konopí pro děti</w:t>
      </w:r>
      <w:bookmarkEnd w:id="25"/>
    </w:p>
    <w:p w14:paraId="7E1683B2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Nově bude možné předepsat eRecept na léčebné konopí pro děti. Jsou dvě varianty.</w:t>
      </w:r>
    </w:p>
    <w:p w14:paraId="40C7491D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Věk pacienta bude zjištěn dle data vystavení eReceptu a data narození pacienta.</w:t>
      </w:r>
    </w:p>
    <w:p w14:paraId="384CA458" w14:textId="77777777" w:rsidR="00DE5380" w:rsidRPr="009061C3" w:rsidRDefault="00DE5380" w:rsidP="00DE5380">
      <w:pPr>
        <w:pStyle w:val="Nadpis2"/>
        <w:rPr>
          <w:color w:val="auto"/>
        </w:rPr>
      </w:pPr>
      <w:bookmarkStart w:id="26" w:name="_Toc191629475"/>
      <w:r w:rsidRPr="009061C3">
        <w:rPr>
          <w:color w:val="auto"/>
        </w:rPr>
        <w:t>Specializovaná pracoviště</w:t>
      </w:r>
      <w:bookmarkEnd w:id="26"/>
    </w:p>
    <w:p w14:paraId="6F499065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Předepsání bude možné na několika pracovištích bez ohledu na specializaci lékaře a nebudou zde žádné jiné omezující podmínky. Nebude tedy při předpisu kontrolována diagnóza pacienta uvedená na eReceptu a odbornost lékaře. Tato pracoviště budou mít vlastní typ certifikátu.</w:t>
      </w:r>
    </w:p>
    <w:p w14:paraId="74355704" w14:textId="7BF6063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 xml:space="preserve">eRecept na léčebné konopí vystavený na daném pracovišti pro pacienta mladšího 18 let nebude podléhat kontrole na uvedenou diagnózu pacienta a odbornost předepisujícího lékaře. </w:t>
      </w:r>
    </w:p>
    <w:p w14:paraId="3D583D0C" w14:textId="2859593A" w:rsidR="00DE5380" w:rsidRPr="009061C3" w:rsidRDefault="00DE5380" w:rsidP="00DE5380">
      <w:pPr>
        <w:rPr>
          <w:b/>
          <w:bCs/>
          <w:color w:val="auto"/>
        </w:rPr>
      </w:pPr>
      <w:r w:rsidRPr="009061C3">
        <w:rPr>
          <w:b/>
          <w:bCs/>
          <w:color w:val="auto"/>
        </w:rPr>
        <w:t>Pokud bude zakládán na těchto pracovištích eRecept pro osobu starší 18 let, pak se předpis řídí standardními podmínkami, kdy je kontrolována odbornost lékaře a diagnóza pacienta. Také se pak neprovádí kontrola certifikátu vůči pracovišti, popsaná níže.</w:t>
      </w:r>
    </w:p>
    <w:p w14:paraId="7D2AD44A" w14:textId="77777777" w:rsidR="00DE5380" w:rsidRDefault="00DE5380" w:rsidP="00DE5380">
      <w:pPr>
        <w:pStyle w:val="Nadpis2"/>
        <w:rPr>
          <w:color w:val="auto"/>
        </w:rPr>
      </w:pPr>
      <w:bookmarkStart w:id="27" w:name="_Toc191629476"/>
      <w:r>
        <w:rPr>
          <w:color w:val="auto"/>
        </w:rPr>
        <w:t>Specializovaná odbornost</w:t>
      </w:r>
      <w:bookmarkEnd w:id="27"/>
    </w:p>
    <w:p w14:paraId="6F1F2067" w14:textId="06C0D99F" w:rsidR="00DE5380" w:rsidRPr="00ED7A65" w:rsidRDefault="00DE5380" w:rsidP="00DE5380">
      <w:r>
        <w:t>Druhá možnost je, že předepsání bude umožněno lékaři se z</w:t>
      </w:r>
      <w:r w:rsidRPr="00ED7A65">
        <w:t>vláštní specializovan</w:t>
      </w:r>
      <w:r>
        <w:t>ou</w:t>
      </w:r>
      <w:r w:rsidRPr="00ED7A65">
        <w:t xml:space="preserve"> způsobilost</w:t>
      </w:r>
      <w:r>
        <w:t>í</w:t>
      </w:r>
      <w:r w:rsidRPr="00ED7A65">
        <w:t xml:space="preserve"> v oboru paliativní medicíny při poskytování paliativní péče osobě mladší 18 let</w:t>
      </w:r>
      <w:r>
        <w:t>.</w:t>
      </w:r>
    </w:p>
    <w:p w14:paraId="182B03A2" w14:textId="77777777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Bude se jednat o 4 nové odbornosti, které nebudou vázané na diagnózu pacienta.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E5380" w:rsidRPr="009061C3" w14:paraId="38EABDBF" w14:textId="77777777" w:rsidTr="003079D2">
        <w:tc>
          <w:tcPr>
            <w:tcW w:w="3020" w:type="dxa"/>
          </w:tcPr>
          <w:p w14:paraId="45372D33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Kód odbornosti</w:t>
            </w:r>
          </w:p>
        </w:tc>
        <w:tc>
          <w:tcPr>
            <w:tcW w:w="3020" w:type="dxa"/>
          </w:tcPr>
          <w:p w14:paraId="70CDE513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Název odbornosti</w:t>
            </w:r>
          </w:p>
        </w:tc>
        <w:tc>
          <w:tcPr>
            <w:tcW w:w="3020" w:type="dxa"/>
          </w:tcPr>
          <w:p w14:paraId="25DA0B28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Poznámka</w:t>
            </w:r>
          </w:p>
        </w:tc>
      </w:tr>
      <w:tr w:rsidR="00DE5380" w:rsidRPr="009061C3" w14:paraId="3D35A40F" w14:textId="77777777" w:rsidTr="003079D2">
        <w:tc>
          <w:tcPr>
            <w:tcW w:w="3020" w:type="dxa"/>
          </w:tcPr>
          <w:p w14:paraId="207E156A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720</w:t>
            </w:r>
          </w:p>
        </w:tc>
        <w:tc>
          <w:tcPr>
            <w:tcW w:w="3020" w:type="dxa"/>
          </w:tcPr>
          <w:p w14:paraId="200852DC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Paliativní medicína</w:t>
            </w:r>
          </w:p>
        </w:tc>
        <w:tc>
          <w:tcPr>
            <w:tcW w:w="3020" w:type="dxa"/>
          </w:tcPr>
          <w:p w14:paraId="7A5F831B" w14:textId="77777777" w:rsidR="00DE5380" w:rsidRPr="009061C3" w:rsidRDefault="00DE5380" w:rsidP="003079D2">
            <w:pPr>
              <w:rPr>
                <w:color w:val="auto"/>
              </w:rPr>
            </w:pPr>
          </w:p>
        </w:tc>
      </w:tr>
      <w:tr w:rsidR="00DE5380" w:rsidRPr="009061C3" w14:paraId="37ACB084" w14:textId="77777777" w:rsidTr="003079D2">
        <w:tc>
          <w:tcPr>
            <w:tcW w:w="3020" w:type="dxa"/>
          </w:tcPr>
          <w:p w14:paraId="4DE3BA07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202</w:t>
            </w:r>
          </w:p>
        </w:tc>
        <w:tc>
          <w:tcPr>
            <w:tcW w:w="3020" w:type="dxa"/>
          </w:tcPr>
          <w:p w14:paraId="34646B92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Hematologie</w:t>
            </w:r>
          </w:p>
        </w:tc>
        <w:tc>
          <w:tcPr>
            <w:tcW w:w="3020" w:type="dxa"/>
          </w:tcPr>
          <w:p w14:paraId="0B7F8F64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Samostatná odbornost pro děti v číselníku není</w:t>
            </w:r>
          </w:p>
        </w:tc>
      </w:tr>
      <w:tr w:rsidR="00DE5380" w:rsidRPr="009061C3" w14:paraId="57800F67" w14:textId="77777777" w:rsidTr="003079D2">
        <w:tc>
          <w:tcPr>
            <w:tcW w:w="3020" w:type="dxa"/>
          </w:tcPr>
          <w:p w14:paraId="76FC92D7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402</w:t>
            </w:r>
          </w:p>
        </w:tc>
        <w:tc>
          <w:tcPr>
            <w:tcW w:w="3020" w:type="dxa"/>
          </w:tcPr>
          <w:p w14:paraId="529A289B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Klinická onkologie</w:t>
            </w:r>
          </w:p>
        </w:tc>
        <w:tc>
          <w:tcPr>
            <w:tcW w:w="3020" w:type="dxa"/>
          </w:tcPr>
          <w:p w14:paraId="7F14AEBA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Samostatná odbornost pro děti v číselníku není</w:t>
            </w:r>
          </w:p>
        </w:tc>
      </w:tr>
      <w:tr w:rsidR="00DE5380" w:rsidRPr="009061C3" w14:paraId="1799DD64" w14:textId="77777777" w:rsidTr="003079D2">
        <w:tc>
          <w:tcPr>
            <w:tcW w:w="3020" w:type="dxa"/>
          </w:tcPr>
          <w:p w14:paraId="66DBC9BE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lastRenderedPageBreak/>
              <w:t>403</w:t>
            </w:r>
          </w:p>
        </w:tc>
        <w:tc>
          <w:tcPr>
            <w:tcW w:w="3020" w:type="dxa"/>
          </w:tcPr>
          <w:p w14:paraId="18D76A5F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Radiační onkologie</w:t>
            </w:r>
          </w:p>
        </w:tc>
        <w:tc>
          <w:tcPr>
            <w:tcW w:w="3020" w:type="dxa"/>
          </w:tcPr>
          <w:p w14:paraId="1B188B04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Samostatná odbornost pro děti v číselníku není</w:t>
            </w:r>
          </w:p>
        </w:tc>
      </w:tr>
    </w:tbl>
    <w:p w14:paraId="04CEFD01" w14:textId="77777777" w:rsidR="00DE5380" w:rsidRPr="009061C3" w:rsidRDefault="00DE5380" w:rsidP="00DE5380">
      <w:pPr>
        <w:rPr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9"/>
        <w:gridCol w:w="5308"/>
        <w:gridCol w:w="1134"/>
        <w:gridCol w:w="1319"/>
      </w:tblGrid>
      <w:tr w:rsidR="00DE5380" w:rsidRPr="009061C3" w14:paraId="1012367B" w14:textId="77777777" w:rsidTr="003079D2">
        <w:tc>
          <w:tcPr>
            <w:tcW w:w="1299" w:type="dxa"/>
          </w:tcPr>
          <w:p w14:paraId="13CCC145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DIAGNOZA</w:t>
            </w:r>
          </w:p>
        </w:tc>
        <w:tc>
          <w:tcPr>
            <w:tcW w:w="5308" w:type="dxa"/>
          </w:tcPr>
          <w:p w14:paraId="311F267F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ODBORNOST</w:t>
            </w:r>
          </w:p>
        </w:tc>
        <w:tc>
          <w:tcPr>
            <w:tcW w:w="1134" w:type="dxa"/>
          </w:tcPr>
          <w:p w14:paraId="131492FB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OMEZENI</w:t>
            </w:r>
          </w:p>
        </w:tc>
        <w:tc>
          <w:tcPr>
            <w:tcW w:w="1319" w:type="dxa"/>
          </w:tcPr>
          <w:p w14:paraId="17576D8B" w14:textId="77777777" w:rsidR="00DE5380" w:rsidRPr="009061C3" w:rsidRDefault="00DE5380" w:rsidP="003079D2">
            <w:pPr>
              <w:rPr>
                <w:b/>
                <w:bCs/>
                <w:color w:val="auto"/>
              </w:rPr>
            </w:pPr>
            <w:r w:rsidRPr="009061C3">
              <w:rPr>
                <w:b/>
                <w:bCs/>
                <w:color w:val="auto"/>
              </w:rPr>
              <w:t>POPIS</w:t>
            </w:r>
          </w:p>
        </w:tc>
      </w:tr>
      <w:tr w:rsidR="00DE5380" w:rsidRPr="009061C3" w14:paraId="5B41398B" w14:textId="77777777" w:rsidTr="003079D2">
        <w:tc>
          <w:tcPr>
            <w:tcW w:w="1299" w:type="dxa"/>
          </w:tcPr>
          <w:p w14:paraId="25C0BD04" w14:textId="77777777" w:rsidR="00DE5380" w:rsidRPr="009061C3" w:rsidRDefault="00DE5380" w:rsidP="003079D2">
            <w:pPr>
              <w:rPr>
                <w:color w:val="auto"/>
              </w:rPr>
            </w:pPr>
          </w:p>
        </w:tc>
        <w:tc>
          <w:tcPr>
            <w:tcW w:w="5308" w:type="dxa"/>
          </w:tcPr>
          <w:p w14:paraId="6E1FFBFF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720,202,402,403</w:t>
            </w:r>
          </w:p>
        </w:tc>
        <w:tc>
          <w:tcPr>
            <w:tcW w:w="1134" w:type="dxa"/>
          </w:tcPr>
          <w:p w14:paraId="5C1352A8" w14:textId="77777777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KON</w:t>
            </w:r>
          </w:p>
        </w:tc>
        <w:tc>
          <w:tcPr>
            <w:tcW w:w="1319" w:type="dxa"/>
          </w:tcPr>
          <w:p w14:paraId="6C56DBF5" w14:textId="2F694A2E" w:rsidR="00DE5380" w:rsidRPr="009061C3" w:rsidRDefault="00DE5380" w:rsidP="003079D2">
            <w:pPr>
              <w:rPr>
                <w:color w:val="auto"/>
              </w:rPr>
            </w:pPr>
            <w:r w:rsidRPr="009061C3">
              <w:rPr>
                <w:color w:val="auto"/>
              </w:rPr>
              <w:t>Platí jen pro pacienty do 18 let věku.</w:t>
            </w:r>
          </w:p>
        </w:tc>
      </w:tr>
    </w:tbl>
    <w:p w14:paraId="704966EE" w14:textId="77777777" w:rsidR="00DE5380" w:rsidRPr="009061C3" w:rsidRDefault="00DE5380" w:rsidP="00DE5380">
      <w:pPr>
        <w:rPr>
          <w:color w:val="auto"/>
        </w:rPr>
      </w:pPr>
    </w:p>
    <w:p w14:paraId="4AFEA5B5" w14:textId="754FA0FF" w:rsidR="00DE5380" w:rsidRPr="009061C3" w:rsidRDefault="00DE5380" w:rsidP="00DE5380">
      <w:pPr>
        <w:rPr>
          <w:color w:val="auto"/>
        </w:rPr>
      </w:pPr>
      <w:r w:rsidRPr="009061C3">
        <w:rPr>
          <w:color w:val="auto"/>
        </w:rPr>
        <w:t>Kombinace bez diagnózy a odbornosti 720,202,402 a 403 bude platit jen pro pacienty mladší 18 let.</w:t>
      </w:r>
    </w:p>
    <w:p w14:paraId="2627E44D" w14:textId="0AE0521F" w:rsidR="00DE5380" w:rsidRDefault="00DE5380" w:rsidP="00DE5380">
      <w:pPr>
        <w:rPr>
          <w:color w:val="auto"/>
        </w:rPr>
      </w:pPr>
      <w:r w:rsidRPr="009061C3">
        <w:rPr>
          <w:color w:val="auto"/>
        </w:rPr>
        <w:t>Pro odbornosti 720,</w:t>
      </w:r>
      <w:r w:rsidR="000956A5">
        <w:rPr>
          <w:color w:val="auto"/>
        </w:rPr>
        <w:t xml:space="preserve"> </w:t>
      </w:r>
      <w:r w:rsidRPr="009061C3">
        <w:rPr>
          <w:color w:val="auto"/>
        </w:rPr>
        <w:t>402,</w:t>
      </w:r>
      <w:r w:rsidR="000956A5">
        <w:rPr>
          <w:color w:val="auto"/>
        </w:rPr>
        <w:t xml:space="preserve"> </w:t>
      </w:r>
      <w:r w:rsidRPr="009061C3">
        <w:rPr>
          <w:color w:val="auto"/>
        </w:rPr>
        <w:t>403 existují kombinace s diagnózou i pro předpis pro dospělé – ty zůstanou. Pro odbornost 202 bude možné předepisovat jen pacientům do 18 let</w:t>
      </w:r>
      <w:r>
        <w:rPr>
          <w:color w:val="auto"/>
        </w:rPr>
        <w:t>.</w:t>
      </w:r>
    </w:p>
    <w:p w14:paraId="636E25C1" w14:textId="77777777" w:rsidR="00DE5380" w:rsidRDefault="00DE5380" w:rsidP="00DE5380">
      <w:pPr>
        <w:rPr>
          <w:color w:val="auto"/>
        </w:rPr>
      </w:pPr>
    </w:p>
    <w:p w14:paraId="13AB3768" w14:textId="77777777" w:rsidR="00DE5380" w:rsidRDefault="00DE5380" w:rsidP="00DE5380">
      <w:pPr>
        <w:autoSpaceDE/>
        <w:autoSpaceDN/>
        <w:adjustRightInd/>
        <w:spacing w:after="160" w:line="259" w:lineRule="auto"/>
        <w:jc w:val="left"/>
        <w:rPr>
          <w:rFonts w:cstheme="majorBidi"/>
          <w:b/>
          <w:bCs/>
          <w:sz w:val="48"/>
          <w:szCs w:val="48"/>
        </w:rPr>
      </w:pPr>
      <w:r>
        <w:br w:type="page"/>
      </w:r>
    </w:p>
    <w:p w14:paraId="2A793F8A" w14:textId="77777777" w:rsidR="00DE5380" w:rsidRPr="00E76511" w:rsidRDefault="00DE5380" w:rsidP="00DE5380">
      <w:pPr>
        <w:pStyle w:val="Nadpis1"/>
      </w:pPr>
      <w:bookmarkStart w:id="28" w:name="_Toc191629477"/>
      <w:r w:rsidRPr="00E76511">
        <w:lastRenderedPageBreak/>
        <w:t>Lékaři, kteří chtějí předepisovat léčebné konopí</w:t>
      </w:r>
      <w:bookmarkEnd w:id="28"/>
    </w:p>
    <w:p w14:paraId="088751CD" w14:textId="77777777" w:rsidR="00DE5380" w:rsidRPr="00E76511" w:rsidRDefault="00DE5380" w:rsidP="00DE5380">
      <w:r w:rsidRPr="00E76511">
        <w:t>Předepisování a výdej individuálně připravovaných léčivých přípravků s obsahem konopí pro léčebné použití se provádí prostřednictvím lékařského, pro výdej pak lékárnického software (SW).</w:t>
      </w:r>
    </w:p>
    <w:p w14:paraId="4A59CF95" w14:textId="77777777" w:rsidR="00DE5380" w:rsidRPr="00E76511" w:rsidRDefault="00DE5380" w:rsidP="00DE5380">
      <w:r w:rsidRPr="00E76511">
        <w:t>Lékaři, kteří chtějí předepisovat individuálně připravované léčivé přípravky s obsahem konopí pro léčebné použití a v minulosti již obdrželi přístupové údaje k systému eRecept, musí podat žádost uvedenou na adrese: https://pristupy.sukl.cz (Předepisování léčebného konopí).</w:t>
      </w:r>
    </w:p>
    <w:p w14:paraId="727D641D" w14:textId="77777777" w:rsidR="00DE5380" w:rsidRPr="00E76511" w:rsidRDefault="00DE5380" w:rsidP="00DE5380">
      <w:r w:rsidRPr="00E76511">
        <w:t>Pokud lékař přístupové údaje k systému eRecept ještě nemá, tak je možné si o doplnění specializace požádat přímo v rámci Žádosti zdravotnického pracovníka o vydání přístupových údajů k IS eRecept (https://pristupy.sukl.cz/ei_forms.html#/</w:t>
      </w:r>
      <w:proofErr w:type="spellStart"/>
      <w:r w:rsidRPr="00E76511">
        <w:t>form_Zdravotnik</w:t>
      </w:r>
      <w:proofErr w:type="spellEnd"/>
      <w:r w:rsidRPr="00E76511">
        <w:t>). Vše tak vyřídí najednou jedinou žádostí.</w:t>
      </w:r>
    </w:p>
    <w:p w14:paraId="4F769655" w14:textId="77777777" w:rsidR="00DE5380" w:rsidRPr="00E76511" w:rsidRDefault="00DE5380" w:rsidP="00DE5380"/>
    <w:p w14:paraId="13722701" w14:textId="77777777" w:rsidR="00DE5380" w:rsidRPr="00E76511" w:rsidRDefault="00DE5380" w:rsidP="00DE5380">
      <w:r w:rsidRPr="00E76511">
        <w:t>Předepisování individuálně připravovaných léčivých přípravků s obsahem konopí pro léčebné použití je určeno lékařům, kteří dosáhli specializované způsobilosti uvedené ve vyhlášce č. 236/2015 Sb.</w:t>
      </w:r>
    </w:p>
    <w:p w14:paraId="2B1D8BC7" w14:textId="77777777" w:rsidR="00DE5380" w:rsidRDefault="00DE5380" w:rsidP="004F464C"/>
    <w:sectPr w:rsidR="00DE5380" w:rsidSect="00CC1F1C"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985" w:right="1418" w:bottom="1985" w:left="1418" w:header="851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67F2C" w14:textId="77777777" w:rsidR="00055C07" w:rsidRDefault="00055C07" w:rsidP="008B2EC8">
      <w:r>
        <w:separator/>
      </w:r>
    </w:p>
    <w:p w14:paraId="7F2995A5" w14:textId="77777777" w:rsidR="00055C07" w:rsidRDefault="00055C07" w:rsidP="008B2EC8"/>
    <w:p w14:paraId="795ED2E6" w14:textId="77777777" w:rsidR="00055C07" w:rsidRDefault="00055C07" w:rsidP="008B2EC8"/>
    <w:p w14:paraId="45CDBA6A" w14:textId="77777777" w:rsidR="00055C07" w:rsidRDefault="00055C07" w:rsidP="008B2EC8"/>
  </w:endnote>
  <w:endnote w:type="continuationSeparator" w:id="0">
    <w:p w14:paraId="2F3A3EC8" w14:textId="77777777" w:rsidR="00055C07" w:rsidRDefault="00055C07" w:rsidP="008B2EC8">
      <w:r>
        <w:continuationSeparator/>
      </w:r>
    </w:p>
    <w:p w14:paraId="68874A68" w14:textId="77777777" w:rsidR="00055C07" w:rsidRDefault="00055C07" w:rsidP="008B2EC8"/>
    <w:p w14:paraId="293E75A0" w14:textId="77777777" w:rsidR="00055C07" w:rsidRDefault="00055C07" w:rsidP="008B2EC8"/>
    <w:p w14:paraId="5C334441" w14:textId="77777777" w:rsidR="00055C07" w:rsidRDefault="00055C07" w:rsidP="008B2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624B" w14:textId="650627B9" w:rsidR="00AD18B3" w:rsidRDefault="00DE5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382EE05D" wp14:editId="188FCC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6850" cy="382905"/>
              <wp:effectExtent l="0" t="0" r="0" b="0"/>
              <wp:wrapNone/>
              <wp:docPr id="1868887785" name="Textové pole 2" descr="Seyfor: Public /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C41238" w14:textId="0DFBCEC8" w:rsidR="00DE5380" w:rsidRPr="00DE5380" w:rsidRDefault="00DE5380" w:rsidP="00DE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E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Seyfor: Public /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EE0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Seyfor: Public / Veřejné" style="position:absolute;left:0;text-align:left;margin-left:0;margin-top:0;width:115.5pt;height:30.15pt;z-index:2516776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" filled="f" stroked="f">
              <v:textbox style="mso-fit-shape-to-text:t" inset="20pt,0,0,15pt">
                <w:txbxContent>
                  <w:p w14:paraId="45C41238" w14:textId="0DFBCEC8" w:rsidR="00DE5380" w:rsidRPr="00DE5380" w:rsidRDefault="00DE5380" w:rsidP="00DE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E538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Seyfor: Public /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8888F" w14:textId="1E418B7F" w:rsidR="00A01FD7" w:rsidRPr="00A01FD7" w:rsidRDefault="00DE5380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53915031" wp14:editId="51EC9E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6850" cy="382905"/>
              <wp:effectExtent l="0" t="0" r="0" b="0"/>
              <wp:wrapNone/>
              <wp:docPr id="1967254623" name="Textové pole 3" descr="Seyfor: Public /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B9BA8" w14:textId="4F0F4310" w:rsidR="00DE5380" w:rsidRPr="00DE5380" w:rsidRDefault="00DE5380" w:rsidP="00DE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E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Seyfor: Public /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1503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Seyfor: Public / Veřejné" style="position:absolute;left:0;text-align:left;margin-left:0;margin-top:0;width:115.5pt;height:30.15pt;z-index:2516787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" filled="f" stroked="f">
              <v:textbox style="mso-fit-shape-to-text:t" inset="20pt,0,0,15pt">
                <w:txbxContent>
                  <w:p w14:paraId="067B9BA8" w14:textId="4F0F4310" w:rsidR="00DE5380" w:rsidRPr="00DE5380" w:rsidRDefault="00DE5380" w:rsidP="00DE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E538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Seyfor: Public /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474961817"/>
      <w:docPartObj>
        <w:docPartGallery w:val="Page Numbers (Bottom of Page)"/>
        <w:docPartUnique/>
      </w:docPartObj>
    </w:sdtPr>
    <w:sdtEndPr/>
    <w:sdtContent>
      <w:p w14:paraId="023B8888" w14:textId="77777777" w:rsidR="00A01FD7" w:rsidRPr="00A01FD7" w:rsidRDefault="00A01FD7">
        <w:pPr>
          <w:pStyle w:val="Zpat"/>
          <w:jc w:val="right"/>
        </w:pPr>
        <w:r w:rsidRPr="00A01FD7">
          <w:tab/>
        </w:r>
        <w:r w:rsidRPr="00A01FD7">
          <w:tab/>
          <w:t xml:space="preserve"> </w:t>
        </w:r>
        <w:r w:rsidRPr="00A01FD7">
          <w:fldChar w:fldCharType="begin"/>
        </w:r>
        <w:r w:rsidRPr="00A01FD7">
          <w:instrText>PAGE   \* MERGEFORMAT</w:instrText>
        </w:r>
        <w:r w:rsidRPr="00A01FD7">
          <w:fldChar w:fldCharType="separate"/>
        </w:r>
        <w:r w:rsidRPr="00A01FD7">
          <w:t>2</w:t>
        </w:r>
        <w:r w:rsidRPr="00A01FD7">
          <w:fldChar w:fldCharType="end"/>
        </w:r>
        <w:r w:rsidRPr="00A01FD7">
          <w:t xml:space="preserve"> | </w:t>
        </w:r>
        <w:fldSimple w:instr="NUMPAGES  \* Arabic  \* MERGEFORMAT">
          <w:r w:rsidRPr="00A01FD7">
            <w:t>4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C4F18" w14:textId="3601FB65" w:rsidR="00AD18B3" w:rsidRDefault="00DE5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05161475" wp14:editId="203A6B3A">
              <wp:simplePos x="895350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6850" cy="382905"/>
              <wp:effectExtent l="0" t="0" r="0" b="0"/>
              <wp:wrapNone/>
              <wp:docPr id="1081617169" name="Textové pole 1" descr="Seyfor: Public /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20BC55" w14:textId="0AE5D6CF" w:rsidR="00DE5380" w:rsidRPr="00DE5380" w:rsidRDefault="00DE5380" w:rsidP="00DE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E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Seyfor: Public /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6147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Seyfor: Public / Veřejné" style="position:absolute;left:0;text-align:left;margin-left:0;margin-top:0;width:115.5pt;height:30.15pt;z-index:2516766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" filled="f" stroked="f">
              <v:textbox style="mso-fit-shape-to-text:t" inset="20pt,0,0,15pt">
                <w:txbxContent>
                  <w:p w14:paraId="2820BC55" w14:textId="0AE5D6CF" w:rsidR="00DE5380" w:rsidRPr="00DE5380" w:rsidRDefault="00DE5380" w:rsidP="00DE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E538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Seyfor: Public /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DEBE5" w14:textId="67240B63" w:rsidR="00AD18B3" w:rsidRDefault="00DE5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CD5C85A" wp14:editId="525C5D3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6850" cy="382905"/>
              <wp:effectExtent l="0" t="0" r="0" b="0"/>
              <wp:wrapNone/>
              <wp:docPr id="1152650513" name="Textové pole 5" descr="Seyfor: Public /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5EF68" w14:textId="075E4AA4" w:rsidR="00DE5380" w:rsidRPr="00DE5380" w:rsidRDefault="00DE5380" w:rsidP="00DE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E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Seyfor: Public /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5C85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Seyfor: Public / Veřejné" style="position:absolute;left:0;text-align:left;margin-left:0;margin-top:0;width:115.5pt;height:30.15pt;z-index:25168076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" filled="f" stroked="f">
              <v:textbox style="mso-fit-shape-to-text:t" inset="20pt,0,0,15pt">
                <w:txbxContent>
                  <w:p w14:paraId="6125EF68" w14:textId="075E4AA4" w:rsidR="00DE5380" w:rsidRPr="00DE5380" w:rsidRDefault="00DE5380" w:rsidP="00DE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E538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Seyfor: Public /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EC528" w14:textId="3147FC39" w:rsidR="00AD18B3" w:rsidRDefault="00DE5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31A3DECA" wp14:editId="62F4198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6850" cy="382905"/>
              <wp:effectExtent l="0" t="0" r="0" b="0"/>
              <wp:wrapNone/>
              <wp:docPr id="1707424125" name="Textové pole 6" descr="Seyfor: Public /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67BEB5" w14:textId="280C0E48" w:rsidR="00DE5380" w:rsidRPr="00DE5380" w:rsidRDefault="00DE5380" w:rsidP="00DE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E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Seyfor: Public /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3DEC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2" type="#_x0000_t202" alt="Seyfor: Public / Veřejné" style="position:absolute;left:0;text-align:left;margin-left:0;margin-top:0;width:115.5pt;height:30.15pt;z-index:2516817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" filled="f" stroked="f">
              <v:textbox style="mso-fit-shape-to-text:t" inset="20pt,0,0,15pt">
                <w:txbxContent>
                  <w:p w14:paraId="7567BEB5" w14:textId="280C0E48" w:rsidR="00DE5380" w:rsidRPr="00DE5380" w:rsidRDefault="00DE5380" w:rsidP="00DE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E538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Seyfor: Public /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D9477" w14:textId="1FD65DDF" w:rsidR="006E76B4" w:rsidRPr="00F20727" w:rsidRDefault="00DE5380" w:rsidP="002C37F9">
    <w:pPr>
      <w:pStyle w:val="Zpat"/>
      <w:ind w:right="-1985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7DDC0874" wp14:editId="6663A4FF">
              <wp:simplePos x="895350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6850" cy="382905"/>
              <wp:effectExtent l="0" t="0" r="0" b="0"/>
              <wp:wrapNone/>
              <wp:docPr id="1935891976" name="Textové pole 4" descr="Seyfor: Public /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D9710" w14:textId="6B890213" w:rsidR="00DE5380" w:rsidRPr="00DE5380" w:rsidRDefault="00DE5380" w:rsidP="00DE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E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Seyfor: Public /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C0874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3" type="#_x0000_t202" alt="Seyfor: Public / Veřejné" style="position:absolute;left:0;text-align:left;margin-left:0;margin-top:0;width:115.5pt;height:30.15pt;z-index:2516797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" filled="f" stroked="f">
              <v:textbox style="mso-fit-shape-to-text:t" inset="20pt,0,0,15pt">
                <w:txbxContent>
                  <w:p w14:paraId="31AD9710" w14:textId="6B890213" w:rsidR="00DE5380" w:rsidRPr="00DE5380" w:rsidRDefault="00DE5380" w:rsidP="00DE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E538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Seyfor: Public /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76B4" w:rsidRPr="00F20727">
      <w:tab/>
    </w:r>
    <w:r w:rsidR="006E76B4" w:rsidRPr="00F20727">
      <w:tab/>
    </w:r>
    <w:r w:rsidR="006E76B4" w:rsidRPr="00F20727">
      <w:fldChar w:fldCharType="begin"/>
    </w:r>
    <w:r w:rsidR="006E76B4" w:rsidRPr="00F20727">
      <w:instrText>PAGE  \* Arabic  \* MERGEFORMAT</w:instrText>
    </w:r>
    <w:r w:rsidR="006E76B4" w:rsidRPr="00F20727">
      <w:fldChar w:fldCharType="separate"/>
    </w:r>
    <w:r w:rsidR="006E76B4" w:rsidRPr="00F20727">
      <w:t>1</w:t>
    </w:r>
    <w:r w:rsidR="006E76B4" w:rsidRPr="00F20727">
      <w:fldChar w:fldCharType="end"/>
    </w:r>
    <w:r w:rsidR="006E76B4" w:rsidRPr="00F20727">
      <w:t xml:space="preserve"> | </w:t>
    </w:r>
    <w:fldSimple w:instr="NUMPAGES  \* Arabic  \* MERGEFORMAT">
      <w:r w:rsidR="006E76B4" w:rsidRPr="00F20727">
        <w:t>2</w:t>
      </w:r>
    </w:fldSimple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8B86" w14:textId="03644AD3" w:rsidR="00AD18B3" w:rsidRDefault="00DE5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3840" behindDoc="0" locked="0" layoutInCell="1" allowOverlap="1" wp14:anchorId="39972897" wp14:editId="791B6B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6850" cy="382905"/>
              <wp:effectExtent l="0" t="0" r="0" b="0"/>
              <wp:wrapNone/>
              <wp:docPr id="1059931942" name="Textové pole 8" descr="Seyfor: Public /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4C249F" w14:textId="1E25C919" w:rsidR="00DE5380" w:rsidRPr="00DE5380" w:rsidRDefault="00DE5380" w:rsidP="00DE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E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Seyfor: Public /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72897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4" type="#_x0000_t202" alt="Seyfor: Public / Veřejné" style="position:absolute;left:0;text-align:left;margin-left:0;margin-top:0;width:115.5pt;height:30.15pt;z-index:2516838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" filled="f" stroked="f">
              <v:textbox style="mso-fit-shape-to-text:t" inset="20pt,0,0,15pt">
                <w:txbxContent>
                  <w:p w14:paraId="624C249F" w14:textId="1E25C919" w:rsidR="00DE5380" w:rsidRPr="00DE5380" w:rsidRDefault="00DE5380" w:rsidP="00DE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E538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Seyfor: Public /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4CA2" w14:textId="31306B30" w:rsidR="00AD18B3" w:rsidRDefault="00DE5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298CD406" wp14:editId="3D3E691F">
              <wp:simplePos x="895350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6850" cy="382905"/>
              <wp:effectExtent l="0" t="0" r="0" b="0"/>
              <wp:wrapNone/>
              <wp:docPr id="1895321056" name="Textové pole 9" descr="Seyfor: Public /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71018" w14:textId="55F13AC4" w:rsidR="00DE5380" w:rsidRPr="00DE5380" w:rsidRDefault="00DE5380" w:rsidP="00DE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E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Seyfor: Public /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CD406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35" type="#_x0000_t202" alt="Seyfor: Public / Veřejné" style="position:absolute;left:0;text-align:left;margin-left:0;margin-top:0;width:115.5pt;height:30.15pt;z-index:2516848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" filled="f" stroked="f">
              <v:textbox style="mso-fit-shape-to-text:t" inset="20pt,0,0,15pt">
                <w:txbxContent>
                  <w:p w14:paraId="3CB71018" w14:textId="55F13AC4" w:rsidR="00DE5380" w:rsidRPr="00DE5380" w:rsidRDefault="00DE5380" w:rsidP="00DE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E538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Seyfor: Public /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91BD" w14:textId="7B22E0B1" w:rsidR="00AD18B3" w:rsidRDefault="00DE53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2816" behindDoc="0" locked="0" layoutInCell="1" allowOverlap="1" wp14:anchorId="0412E622" wp14:editId="0D036CD9">
              <wp:simplePos x="895350" y="100774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66850" cy="382905"/>
              <wp:effectExtent l="0" t="0" r="0" b="0"/>
              <wp:wrapNone/>
              <wp:docPr id="1680513067" name="Textové pole 7" descr="Seyfor: Public / 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85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D7372" w14:textId="0302C6E4" w:rsidR="00DE5380" w:rsidRPr="00DE5380" w:rsidRDefault="00DE5380" w:rsidP="00DE53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DE53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Seyfor: Public / 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2E62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6" type="#_x0000_t202" alt="Seyfor: Public / Veřejné" style="position:absolute;left:0;text-align:left;margin-left:0;margin-top:0;width:115.5pt;height:30.15pt;z-index:25168281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" filled="f" stroked="f">
              <v:textbox style="mso-fit-shape-to-text:t" inset="20pt,0,0,15pt">
                <w:txbxContent>
                  <w:p w14:paraId="54BD7372" w14:textId="0302C6E4" w:rsidR="00DE5380" w:rsidRPr="00DE5380" w:rsidRDefault="00DE5380" w:rsidP="00DE53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DE5380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Seyfor: Public / 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5787E" w14:textId="77777777" w:rsidR="00055C07" w:rsidRDefault="00055C07" w:rsidP="008B2EC8">
      <w:r>
        <w:separator/>
      </w:r>
    </w:p>
    <w:p w14:paraId="587C4C7E" w14:textId="77777777" w:rsidR="00055C07" w:rsidRDefault="00055C07" w:rsidP="008B2EC8"/>
    <w:p w14:paraId="338F6BFE" w14:textId="77777777" w:rsidR="00055C07" w:rsidRDefault="00055C07" w:rsidP="008B2EC8"/>
    <w:p w14:paraId="202ED088" w14:textId="77777777" w:rsidR="00055C07" w:rsidRDefault="00055C07" w:rsidP="008B2EC8"/>
  </w:footnote>
  <w:footnote w:type="continuationSeparator" w:id="0">
    <w:p w14:paraId="67E8D0D1" w14:textId="77777777" w:rsidR="00055C07" w:rsidRDefault="00055C07" w:rsidP="008B2EC8">
      <w:r>
        <w:continuationSeparator/>
      </w:r>
    </w:p>
    <w:p w14:paraId="699FD53D" w14:textId="77777777" w:rsidR="00055C07" w:rsidRDefault="00055C07" w:rsidP="008B2EC8"/>
    <w:p w14:paraId="33C473E8" w14:textId="77777777" w:rsidR="00055C07" w:rsidRDefault="00055C07" w:rsidP="008B2EC8"/>
    <w:p w14:paraId="129F5098" w14:textId="77777777" w:rsidR="00055C07" w:rsidRDefault="00055C07" w:rsidP="008B2E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FC4A9" w14:textId="63D5AD4E" w:rsidR="00E1074C" w:rsidRPr="00017AFE" w:rsidRDefault="00AC0F6F" w:rsidP="00A150A0">
    <w:pPr>
      <w:pStyle w:val="nenormalni"/>
      <w:spacing w:after="0"/>
      <w:jc w:val="right"/>
      <w:rPr>
        <w:rFonts w:ascii="Century Gothic" w:hAnsi="Century Gothic"/>
        <w:b/>
        <w:bCs/>
        <w:color w:val="023444" w:themeColor="text1"/>
        <w:sz w:val="19"/>
        <w:szCs w:val="19"/>
      </w:rPr>
    </w:pPr>
    <w:r w:rsidRPr="00F443F9">
      <w:rPr>
        <w:noProof/>
        <w:lang w:eastAsia="sk-SK"/>
      </w:rPr>
      <w:drawing>
        <wp:anchor distT="0" distB="0" distL="114300" distR="114300" simplePos="0" relativeHeight="251671552" behindDoc="0" locked="0" layoutInCell="1" allowOverlap="1" wp14:anchorId="5EF5DF32" wp14:editId="19807707">
          <wp:simplePos x="0" y="0"/>
          <wp:positionH relativeFrom="margin">
            <wp:posOffset>-4445</wp:posOffset>
          </wp:positionH>
          <wp:positionV relativeFrom="margin">
            <wp:posOffset>-710878</wp:posOffset>
          </wp:positionV>
          <wp:extent cx="815975" cy="229235"/>
          <wp:effectExtent l="0" t="0" r="3175" b="0"/>
          <wp:wrapThrough wrapText="bothSides">
            <wp:wrapPolygon edited="0">
              <wp:start x="0" y="0"/>
              <wp:lineTo x="0" y="17950"/>
              <wp:lineTo x="7564" y="19745"/>
              <wp:lineTo x="11094" y="19745"/>
              <wp:lineTo x="21180" y="16155"/>
              <wp:lineTo x="21180" y="1795"/>
              <wp:lineTo x="15128" y="0"/>
              <wp:lineTo x="0" y="0"/>
            </wp:wrapPolygon>
          </wp:wrapThrough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b/>
          <w:bCs/>
          <w:color w:val="023444" w:themeColor="text1"/>
          <w:sz w:val="19"/>
          <w:szCs w:val="19"/>
        </w:rPr>
        <w:alias w:val="Název"/>
        <w:tag w:val=""/>
        <w:id w:val="-120570606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gramStart"/>
        <w:r w:rsidR="008408CB">
          <w:rPr>
            <w:rFonts w:ascii="Century Gothic" w:hAnsi="Century Gothic"/>
            <w:b/>
            <w:bCs/>
            <w:color w:val="023444" w:themeColor="text1"/>
            <w:sz w:val="19"/>
            <w:szCs w:val="19"/>
          </w:rPr>
          <w:t>eRecept - změna</w:t>
        </w:r>
        <w:proofErr w:type="gramEnd"/>
        <w:r w:rsidR="008408CB">
          <w:rPr>
            <w:rFonts w:ascii="Century Gothic" w:hAnsi="Century Gothic"/>
            <w:b/>
            <w:bCs/>
            <w:color w:val="023444" w:themeColor="text1"/>
            <w:sz w:val="19"/>
            <w:szCs w:val="19"/>
          </w:rPr>
          <w:t xml:space="preserve"> legislativy</w:t>
        </w:r>
      </w:sdtContent>
    </w:sdt>
  </w:p>
  <w:p w14:paraId="6CB87E74" w14:textId="322B7EC7" w:rsidR="00E1074C" w:rsidRPr="00017AFE" w:rsidRDefault="00B50A22" w:rsidP="00A150A0">
    <w:pPr>
      <w:pStyle w:val="nenormalni"/>
      <w:jc w:val="right"/>
      <w:rPr>
        <w:rFonts w:ascii="Century Gothic" w:hAnsi="Century Gothic"/>
        <w:color w:val="023444" w:themeColor="text1"/>
        <w:sz w:val="16"/>
        <w:szCs w:val="16"/>
      </w:rPr>
    </w:pPr>
    <w:sdt>
      <w:sdtPr>
        <w:rPr>
          <w:rFonts w:ascii="Century Gothic" w:hAnsi="Century Gothic"/>
          <w:color w:val="023444" w:themeColor="text1"/>
          <w:sz w:val="16"/>
          <w:szCs w:val="16"/>
        </w:rPr>
        <w:alias w:val="Předmět"/>
        <w:tag w:val=""/>
        <w:id w:val="-351032841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408CB">
          <w:rPr>
            <w:rFonts w:ascii="Century Gothic" w:hAnsi="Century Gothic"/>
            <w:color w:val="023444" w:themeColor="text1"/>
            <w:sz w:val="16"/>
            <w:szCs w:val="16"/>
          </w:rPr>
          <w:t>Léčebné konopí</w:t>
        </w:r>
      </w:sdtContent>
    </w:sdt>
    <w:r w:rsidR="00CC1F1C" w:rsidRPr="00CC1F1C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0CC5" w14:textId="77777777" w:rsidR="0002626B" w:rsidRDefault="0002626B">
    <w:pPr>
      <w:pStyle w:val="Zhlav"/>
    </w:pPr>
    <w:r w:rsidRPr="00F443F9"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0B5F19FC" wp14:editId="5A74850E">
          <wp:simplePos x="0" y="0"/>
          <wp:positionH relativeFrom="margin">
            <wp:posOffset>42545</wp:posOffset>
          </wp:positionH>
          <wp:positionV relativeFrom="margin">
            <wp:posOffset>-3759200</wp:posOffset>
          </wp:positionV>
          <wp:extent cx="1504950" cy="424815"/>
          <wp:effectExtent l="0" t="0" r="0" b="0"/>
          <wp:wrapThrough wrapText="bothSides">
            <wp:wrapPolygon edited="0">
              <wp:start x="273" y="0"/>
              <wp:lineTo x="0" y="2906"/>
              <wp:lineTo x="0" y="16466"/>
              <wp:lineTo x="7109" y="20341"/>
              <wp:lineTo x="7929" y="20341"/>
              <wp:lineTo x="10663" y="20341"/>
              <wp:lineTo x="11757" y="20341"/>
              <wp:lineTo x="21053" y="16466"/>
              <wp:lineTo x="21327" y="7749"/>
              <wp:lineTo x="21327" y="2906"/>
              <wp:lineTo x="15038" y="0"/>
              <wp:lineTo x="273" y="0"/>
            </wp:wrapPolygon>
          </wp:wrapThrough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37FDC" w14:textId="7D7C9E5E" w:rsidR="00A830FD" w:rsidRPr="00017AFE" w:rsidRDefault="009311BD" w:rsidP="00E1074C">
    <w:pPr>
      <w:pStyle w:val="nenormalni"/>
      <w:spacing w:after="0"/>
      <w:ind w:right="-1985"/>
      <w:jc w:val="right"/>
      <w:rPr>
        <w:rFonts w:ascii="Century Gothic" w:hAnsi="Century Gothic"/>
        <w:b/>
        <w:bCs/>
        <w:color w:val="023444" w:themeColor="text1"/>
        <w:sz w:val="19"/>
        <w:szCs w:val="19"/>
      </w:rPr>
    </w:pPr>
    <w:r w:rsidRPr="00F443F9">
      <w:rPr>
        <w:noProof/>
        <w:lang w:eastAsia="sk-SK"/>
      </w:rPr>
      <w:drawing>
        <wp:anchor distT="0" distB="0" distL="114300" distR="114300" simplePos="0" relativeHeight="251669504" behindDoc="0" locked="0" layoutInCell="1" allowOverlap="1" wp14:anchorId="74500240" wp14:editId="3C73405F">
          <wp:simplePos x="0" y="0"/>
          <wp:positionH relativeFrom="margin">
            <wp:posOffset>4445</wp:posOffset>
          </wp:positionH>
          <wp:positionV relativeFrom="margin">
            <wp:posOffset>-532130</wp:posOffset>
          </wp:positionV>
          <wp:extent cx="815975" cy="229235"/>
          <wp:effectExtent l="0" t="0" r="3175" b="0"/>
          <wp:wrapThrough wrapText="bothSides">
            <wp:wrapPolygon edited="0">
              <wp:start x="0" y="0"/>
              <wp:lineTo x="0" y="17950"/>
              <wp:lineTo x="7564" y="19745"/>
              <wp:lineTo x="11094" y="19745"/>
              <wp:lineTo x="21180" y="16155"/>
              <wp:lineTo x="21180" y="1795"/>
              <wp:lineTo x="15128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b/>
          <w:bCs/>
          <w:color w:val="023444" w:themeColor="text1"/>
          <w:sz w:val="19"/>
          <w:szCs w:val="19"/>
        </w:rPr>
        <w:alias w:val="Název"/>
        <w:tag w:val=""/>
        <w:id w:val="-473754008"/>
        <w:placeholder>
          <w:docPart w:val="76652B16C33C4187BA0229DC319D5B9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gramStart"/>
        <w:r w:rsidR="008408CB">
          <w:rPr>
            <w:rFonts w:ascii="Century Gothic" w:hAnsi="Century Gothic"/>
            <w:b/>
            <w:bCs/>
            <w:color w:val="023444" w:themeColor="text1"/>
            <w:sz w:val="19"/>
            <w:szCs w:val="19"/>
          </w:rPr>
          <w:t>eRecept - změna</w:t>
        </w:r>
        <w:proofErr w:type="gramEnd"/>
        <w:r w:rsidR="008408CB">
          <w:rPr>
            <w:rFonts w:ascii="Century Gothic" w:hAnsi="Century Gothic"/>
            <w:b/>
            <w:bCs/>
            <w:color w:val="023444" w:themeColor="text1"/>
            <w:sz w:val="19"/>
            <w:szCs w:val="19"/>
          </w:rPr>
          <w:t xml:space="preserve"> legislativy</w:t>
        </w:r>
      </w:sdtContent>
    </w:sdt>
  </w:p>
  <w:p w14:paraId="6E8CE22E" w14:textId="04F07FAF" w:rsidR="001F5F01" w:rsidRPr="00017AFE" w:rsidRDefault="00B50A22" w:rsidP="00AC0F6F">
    <w:pPr>
      <w:pStyle w:val="nenormalni"/>
      <w:ind w:right="-1985"/>
      <w:jc w:val="right"/>
      <w:rPr>
        <w:rFonts w:ascii="Century Gothic" w:hAnsi="Century Gothic"/>
        <w:color w:val="023444" w:themeColor="text1"/>
        <w:sz w:val="16"/>
        <w:szCs w:val="16"/>
      </w:rPr>
    </w:pPr>
    <w:sdt>
      <w:sdtPr>
        <w:rPr>
          <w:rFonts w:ascii="Century Gothic" w:hAnsi="Century Gothic"/>
          <w:color w:val="023444" w:themeColor="text1"/>
          <w:sz w:val="16"/>
          <w:szCs w:val="16"/>
        </w:rPr>
        <w:alias w:val="Předmět"/>
        <w:tag w:val=""/>
        <w:id w:val="-333538191"/>
        <w:placeholder>
          <w:docPart w:val="74A4E968C4AB451A81B24D66D4E1256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408CB">
          <w:rPr>
            <w:rFonts w:ascii="Century Gothic" w:hAnsi="Century Gothic"/>
            <w:color w:val="023444" w:themeColor="text1"/>
            <w:sz w:val="16"/>
            <w:szCs w:val="16"/>
          </w:rPr>
          <w:t>Léčebné konopí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59C9D" w14:textId="4EC39DD6" w:rsidR="00107B0A" w:rsidRPr="00017AFE" w:rsidRDefault="00AC0F6F" w:rsidP="00A150A0">
    <w:pPr>
      <w:pStyle w:val="nenormalni"/>
      <w:spacing w:after="0"/>
      <w:jc w:val="right"/>
      <w:rPr>
        <w:rFonts w:ascii="Century Gothic" w:hAnsi="Century Gothic"/>
        <w:b/>
        <w:bCs/>
        <w:color w:val="023444" w:themeColor="text1"/>
        <w:sz w:val="19"/>
        <w:szCs w:val="19"/>
      </w:rPr>
    </w:pPr>
    <w:r w:rsidRPr="00F443F9">
      <w:rPr>
        <w:noProof/>
        <w:lang w:eastAsia="sk-SK"/>
      </w:rPr>
      <w:drawing>
        <wp:anchor distT="0" distB="0" distL="114300" distR="114300" simplePos="0" relativeHeight="251675648" behindDoc="0" locked="0" layoutInCell="1" allowOverlap="1" wp14:anchorId="54A7659B" wp14:editId="34F1E166">
          <wp:simplePos x="0" y="0"/>
          <wp:positionH relativeFrom="margin">
            <wp:posOffset>-5080</wp:posOffset>
          </wp:positionH>
          <wp:positionV relativeFrom="margin">
            <wp:posOffset>-686122</wp:posOffset>
          </wp:positionV>
          <wp:extent cx="815975" cy="229235"/>
          <wp:effectExtent l="0" t="0" r="3175" b="0"/>
          <wp:wrapThrough wrapText="bothSides">
            <wp:wrapPolygon edited="0">
              <wp:start x="0" y="0"/>
              <wp:lineTo x="0" y="17950"/>
              <wp:lineTo x="7564" y="19745"/>
              <wp:lineTo x="11094" y="19745"/>
              <wp:lineTo x="21180" y="16155"/>
              <wp:lineTo x="21180" y="1795"/>
              <wp:lineTo x="15128" y="0"/>
              <wp:lineTo x="0" y="0"/>
            </wp:wrapPolygon>
          </wp:wrapThrough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229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  <w:b/>
          <w:bCs/>
          <w:color w:val="023444" w:themeColor="text1"/>
          <w:sz w:val="19"/>
          <w:szCs w:val="19"/>
        </w:rPr>
        <w:alias w:val="Název"/>
        <w:tag w:val=""/>
        <w:id w:val="2011181330"/>
        <w:placeholder>
          <w:docPart w:val="2A3E7B9C07BD436986FBF91D1B08BF1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gramStart"/>
        <w:r w:rsidR="008408CB">
          <w:rPr>
            <w:rFonts w:ascii="Century Gothic" w:hAnsi="Century Gothic"/>
            <w:b/>
            <w:bCs/>
            <w:color w:val="023444" w:themeColor="text1"/>
            <w:sz w:val="19"/>
            <w:szCs w:val="19"/>
          </w:rPr>
          <w:t>eRecept - změna</w:t>
        </w:r>
        <w:proofErr w:type="gramEnd"/>
        <w:r w:rsidR="008408CB">
          <w:rPr>
            <w:rFonts w:ascii="Century Gothic" w:hAnsi="Century Gothic"/>
            <w:b/>
            <w:bCs/>
            <w:color w:val="023444" w:themeColor="text1"/>
            <w:sz w:val="19"/>
            <w:szCs w:val="19"/>
          </w:rPr>
          <w:t xml:space="preserve"> legislativy</w:t>
        </w:r>
      </w:sdtContent>
    </w:sdt>
  </w:p>
  <w:p w14:paraId="0FB634BD" w14:textId="510716DE" w:rsidR="00107B0A" w:rsidRPr="00017AFE" w:rsidRDefault="00B50A22" w:rsidP="00A150A0">
    <w:pPr>
      <w:pStyle w:val="nenormalni"/>
      <w:jc w:val="right"/>
      <w:rPr>
        <w:rFonts w:ascii="Century Gothic" w:hAnsi="Century Gothic"/>
        <w:color w:val="023444" w:themeColor="text1"/>
        <w:sz w:val="16"/>
        <w:szCs w:val="16"/>
      </w:rPr>
    </w:pPr>
    <w:sdt>
      <w:sdtPr>
        <w:rPr>
          <w:rFonts w:ascii="Century Gothic" w:hAnsi="Century Gothic"/>
          <w:color w:val="023444" w:themeColor="text1"/>
          <w:sz w:val="16"/>
          <w:szCs w:val="16"/>
        </w:rPr>
        <w:alias w:val="Předmět"/>
        <w:tag w:val=""/>
        <w:id w:val="-1093941979"/>
        <w:placeholder>
          <w:docPart w:val="6EED1F5B66FF46A2BEA47C957992E80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408CB">
          <w:rPr>
            <w:rFonts w:ascii="Century Gothic" w:hAnsi="Century Gothic"/>
            <w:color w:val="023444" w:themeColor="text1"/>
            <w:sz w:val="16"/>
            <w:szCs w:val="16"/>
          </w:rPr>
          <w:t>Léčebné konopí</w:t>
        </w:r>
      </w:sdtContent>
    </w:sdt>
  </w:p>
  <w:p w14:paraId="5C11FA52" w14:textId="77777777" w:rsidR="00D60E83" w:rsidRPr="00017AFE" w:rsidRDefault="00D60E83" w:rsidP="00A830FD">
    <w:pPr>
      <w:pStyle w:val="nenormalni"/>
      <w:jc w:val="right"/>
      <w:rPr>
        <w:color w:val="023444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3E61"/>
    <w:multiLevelType w:val="multilevel"/>
    <w:tmpl w:val="DBA87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6B4073"/>
    <w:multiLevelType w:val="hybridMultilevel"/>
    <w:tmpl w:val="120E169A"/>
    <w:lvl w:ilvl="0" w:tplc="66DC753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 w:val="0"/>
        <w:i w:val="0"/>
        <w:color w:val="884DFF" w:themeColor="accent2"/>
        <w:sz w:val="1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B1A84"/>
    <w:multiLevelType w:val="multilevel"/>
    <w:tmpl w:val="55B09786"/>
    <w:numStyleLink w:val="Styl2"/>
  </w:abstractNum>
  <w:abstractNum w:abstractNumId="3" w15:restartNumberingAfterBreak="0">
    <w:nsid w:val="1CC43E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2A4E8B"/>
    <w:multiLevelType w:val="multilevel"/>
    <w:tmpl w:val="0405001D"/>
    <w:numStyleLink w:val="Odrky-2"/>
  </w:abstractNum>
  <w:abstractNum w:abstractNumId="5" w15:restartNumberingAfterBreak="0">
    <w:nsid w:val="1FDF715E"/>
    <w:multiLevelType w:val="multilevel"/>
    <w:tmpl w:val="61708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3762C"/>
    <w:multiLevelType w:val="multilevel"/>
    <w:tmpl w:val="61708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6205A"/>
    <w:multiLevelType w:val="hybridMultilevel"/>
    <w:tmpl w:val="CD525D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575DF"/>
    <w:multiLevelType w:val="multilevel"/>
    <w:tmpl w:val="0405001D"/>
    <w:numStyleLink w:val="Styl1"/>
  </w:abstractNum>
  <w:abstractNum w:abstractNumId="9" w15:restartNumberingAfterBreak="0">
    <w:nsid w:val="28D823A0"/>
    <w:multiLevelType w:val="multilevel"/>
    <w:tmpl w:val="61708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34B1"/>
    <w:multiLevelType w:val="hybridMultilevel"/>
    <w:tmpl w:val="61708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02808"/>
    <w:multiLevelType w:val="hybridMultilevel"/>
    <w:tmpl w:val="5B960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D759E"/>
    <w:multiLevelType w:val="multilevel"/>
    <w:tmpl w:val="61708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95731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color w:val="884DFF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884DFF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884DFF" w:themeColor="accen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884DFF" w:themeColor="accent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844913"/>
    <w:multiLevelType w:val="hybridMultilevel"/>
    <w:tmpl w:val="140A0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D4CA7"/>
    <w:multiLevelType w:val="multilevel"/>
    <w:tmpl w:val="0405001D"/>
    <w:styleLink w:val="Odrky-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884DFF" w:themeColor="accent2"/>
        <w:sz w:val="12"/>
      </w:rPr>
    </w:lvl>
    <w:lvl w:ilvl="1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84DFF" w:themeColor="accent2"/>
        <w:sz w:val="12"/>
      </w:rPr>
    </w:lvl>
    <w:lvl w:ilvl="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  <w:color w:val="884DFF" w:themeColor="accent2"/>
        <w:sz w:val="12"/>
      </w:rPr>
    </w:lvl>
    <w:lvl w:ilvl="3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color w:val="884DFF" w:themeColor="accent2"/>
        <w:sz w:val="1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884DFF" w:themeColor="accent2"/>
        <w:sz w:val="12"/>
      </w:rPr>
    </w:lvl>
    <w:lvl w:ilvl="5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  <w:color w:val="884DFF" w:themeColor="accent2"/>
        <w:sz w:val="12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0B56964"/>
    <w:multiLevelType w:val="multilevel"/>
    <w:tmpl w:val="55B09786"/>
    <w:styleLink w:val="Styl2"/>
    <w:lvl w:ilvl="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  <w:color w:val="884DFF" w:themeColor="accent2"/>
        <w:sz w:val="12"/>
      </w:rPr>
    </w:lvl>
    <w:lvl w:ilvl="1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color w:val="884DFF" w:themeColor="accent2"/>
      </w:rPr>
    </w:lvl>
    <w:lvl w:ilvl="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  <w:color w:val="884DFF" w:themeColor="accent2"/>
      </w:rPr>
    </w:lvl>
    <w:lvl w:ilvl="3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color w:val="884DFF" w:themeColor="accent2"/>
        <w:sz w:val="1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884DFF" w:themeColor="accent2"/>
      </w:rPr>
    </w:lvl>
    <w:lvl w:ilvl="5">
      <w:start w:val="1"/>
      <w:numFmt w:val="bullet"/>
      <w:lvlText w:val=""/>
      <w:lvlJc w:val="left"/>
      <w:pPr>
        <w:ind w:left="2160" w:hanging="360"/>
      </w:pPr>
      <w:rPr>
        <w:rFonts w:ascii="Wingdings" w:hAnsi="Wingdings" w:hint="default"/>
        <w:color w:val="884DFF" w:themeColor="accent2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40633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4FB6A42"/>
    <w:multiLevelType w:val="hybridMultilevel"/>
    <w:tmpl w:val="0BB8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D1168"/>
    <w:multiLevelType w:val="multilevel"/>
    <w:tmpl w:val="C6F8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4C2110"/>
    <w:multiLevelType w:val="multilevel"/>
    <w:tmpl w:val="DE4EE45C"/>
    <w:lvl w:ilvl="0">
      <w:start w:val="1"/>
      <w:numFmt w:val="decimal"/>
      <w:pStyle w:val="Nadpis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1" w15:restartNumberingAfterBreak="0">
    <w:nsid w:val="61D03413"/>
    <w:multiLevelType w:val="hybridMultilevel"/>
    <w:tmpl w:val="EDEADE4C"/>
    <w:lvl w:ilvl="0" w:tplc="EB46992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85717"/>
    <w:multiLevelType w:val="hybridMultilevel"/>
    <w:tmpl w:val="7C1A6344"/>
    <w:lvl w:ilvl="0" w:tplc="C3B8FB0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 w:val="0"/>
        <w:i w:val="0"/>
        <w:sz w:val="12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8748A6C">
      <w:start w:val="1"/>
      <w:numFmt w:val="bullet"/>
      <w:lvlText w:val=""/>
      <w:lvlJc w:val="left"/>
      <w:pPr>
        <w:ind w:left="2880" w:hanging="360"/>
      </w:pPr>
      <w:rPr>
        <w:rFonts w:ascii="Wingdings" w:hAnsi="Wingdings" w:hint="default"/>
        <w:sz w:val="12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D0173"/>
    <w:multiLevelType w:val="hybridMultilevel"/>
    <w:tmpl w:val="A43297DC"/>
    <w:lvl w:ilvl="0" w:tplc="8730BFF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B4DF8"/>
    <w:multiLevelType w:val="hybridMultilevel"/>
    <w:tmpl w:val="0826D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61BA9"/>
    <w:multiLevelType w:val="hybridMultilevel"/>
    <w:tmpl w:val="D93212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9290E"/>
    <w:multiLevelType w:val="hybridMultilevel"/>
    <w:tmpl w:val="8F9281CA"/>
    <w:lvl w:ilvl="0" w:tplc="82B49C6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962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270409"/>
    <w:multiLevelType w:val="hybridMultilevel"/>
    <w:tmpl w:val="C0D091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C20C9"/>
    <w:multiLevelType w:val="hybridMultilevel"/>
    <w:tmpl w:val="0D62D4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B55F0"/>
    <w:multiLevelType w:val="hybridMultilevel"/>
    <w:tmpl w:val="51664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D58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FE45F4"/>
    <w:multiLevelType w:val="multilevel"/>
    <w:tmpl w:val="0405001D"/>
    <w:numStyleLink w:val="Styl1"/>
  </w:abstractNum>
  <w:abstractNum w:abstractNumId="33" w15:restartNumberingAfterBreak="0">
    <w:nsid w:val="7AF26FBF"/>
    <w:multiLevelType w:val="multilevel"/>
    <w:tmpl w:val="390A8C06"/>
    <w:lvl w:ilvl="0">
      <w:start w:val="1"/>
      <w:numFmt w:val="bullet"/>
      <w:pStyle w:val="Odstavecseseznamem"/>
      <w:lvlText w:val=""/>
      <w:lvlJc w:val="left"/>
      <w:pPr>
        <w:ind w:left="360" w:hanging="360"/>
      </w:pPr>
      <w:rPr>
        <w:rFonts w:ascii="Wingdings" w:hAnsi="Wingdings" w:hint="default"/>
        <w:b w:val="0"/>
        <w:i w:val="0"/>
        <w:color w:val="884DFF" w:themeColor="accent2"/>
        <w:sz w:val="1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84DFF" w:themeColor="accent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84DFF" w:themeColor="accent2"/>
      </w:rPr>
    </w:lvl>
    <w:lvl w:ilvl="3">
      <w:start w:val="1"/>
      <w:numFmt w:val="bullet"/>
      <w:lvlText w:val=""/>
      <w:lvlJc w:val="left"/>
      <w:pPr>
        <w:ind w:left="1440" w:hanging="360"/>
      </w:pPr>
      <w:rPr>
        <w:rFonts w:ascii="Wingdings" w:hAnsi="Wingdings" w:hint="default"/>
        <w:color w:val="884DFF" w:themeColor="accent2"/>
        <w:sz w:val="1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00182702">
    <w:abstractNumId w:val="27"/>
  </w:num>
  <w:num w:numId="2" w16cid:durableId="1124272023">
    <w:abstractNumId w:val="7"/>
  </w:num>
  <w:num w:numId="3" w16cid:durableId="1791851669">
    <w:abstractNumId w:val="3"/>
  </w:num>
  <w:num w:numId="4" w16cid:durableId="517962172">
    <w:abstractNumId w:val="23"/>
  </w:num>
  <w:num w:numId="5" w16cid:durableId="1746105699">
    <w:abstractNumId w:val="20"/>
  </w:num>
  <w:num w:numId="6" w16cid:durableId="280503015">
    <w:abstractNumId w:val="0"/>
  </w:num>
  <w:num w:numId="7" w16cid:durableId="565576650">
    <w:abstractNumId w:val="21"/>
  </w:num>
  <w:num w:numId="8" w16cid:durableId="1346396901">
    <w:abstractNumId w:val="26"/>
  </w:num>
  <w:num w:numId="9" w16cid:durableId="1541092939">
    <w:abstractNumId w:val="22"/>
  </w:num>
  <w:num w:numId="10" w16cid:durableId="1976370956">
    <w:abstractNumId w:val="30"/>
  </w:num>
  <w:num w:numId="11" w16cid:durableId="1390376731">
    <w:abstractNumId w:val="15"/>
  </w:num>
  <w:num w:numId="12" w16cid:durableId="377897869">
    <w:abstractNumId w:val="33"/>
  </w:num>
  <w:num w:numId="13" w16cid:durableId="31535562">
    <w:abstractNumId w:val="10"/>
  </w:num>
  <w:num w:numId="14" w16cid:durableId="1368291451">
    <w:abstractNumId w:val="9"/>
  </w:num>
  <w:num w:numId="15" w16cid:durableId="2091534477">
    <w:abstractNumId w:val="5"/>
  </w:num>
  <w:num w:numId="16" w16cid:durableId="2128097">
    <w:abstractNumId w:val="12"/>
  </w:num>
  <w:num w:numId="17" w16cid:durableId="162742076">
    <w:abstractNumId w:val="6"/>
  </w:num>
  <w:num w:numId="18" w16cid:durableId="1893886297">
    <w:abstractNumId w:val="31"/>
  </w:num>
  <w:num w:numId="19" w16cid:durableId="1485313229">
    <w:abstractNumId w:val="17"/>
  </w:num>
  <w:num w:numId="20" w16cid:durableId="1268808714">
    <w:abstractNumId w:val="8"/>
  </w:num>
  <w:num w:numId="21" w16cid:durableId="281032968">
    <w:abstractNumId w:val="13"/>
  </w:num>
  <w:num w:numId="22" w16cid:durableId="863052647">
    <w:abstractNumId w:val="32"/>
  </w:num>
  <w:num w:numId="23" w16cid:durableId="818352057">
    <w:abstractNumId w:val="16"/>
  </w:num>
  <w:num w:numId="24" w16cid:durableId="993417294">
    <w:abstractNumId w:val="2"/>
  </w:num>
  <w:num w:numId="25" w16cid:durableId="1041055477">
    <w:abstractNumId w:val="4"/>
  </w:num>
  <w:num w:numId="26" w16cid:durableId="2101170318">
    <w:abstractNumId w:val="1"/>
  </w:num>
  <w:num w:numId="27" w16cid:durableId="873615388">
    <w:abstractNumId w:val="24"/>
  </w:num>
  <w:num w:numId="28" w16cid:durableId="326131760">
    <w:abstractNumId w:val="25"/>
  </w:num>
  <w:num w:numId="29" w16cid:durableId="1913855562">
    <w:abstractNumId w:val="11"/>
  </w:num>
  <w:num w:numId="30" w16cid:durableId="236979585">
    <w:abstractNumId w:val="14"/>
  </w:num>
  <w:num w:numId="31" w16cid:durableId="5721553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70690641">
    <w:abstractNumId w:val="18"/>
  </w:num>
  <w:num w:numId="33" w16cid:durableId="2092579989">
    <w:abstractNumId w:val="19"/>
  </w:num>
  <w:num w:numId="34" w16cid:durableId="15842173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B3"/>
    <w:rsid w:val="00017AFE"/>
    <w:rsid w:val="0002626B"/>
    <w:rsid w:val="00034E57"/>
    <w:rsid w:val="000369C8"/>
    <w:rsid w:val="00040273"/>
    <w:rsid w:val="000558D9"/>
    <w:rsid w:val="00055C07"/>
    <w:rsid w:val="000657BF"/>
    <w:rsid w:val="0007337E"/>
    <w:rsid w:val="00073B00"/>
    <w:rsid w:val="000776A3"/>
    <w:rsid w:val="000956A5"/>
    <w:rsid w:val="00096F18"/>
    <w:rsid w:val="000A748D"/>
    <w:rsid w:val="000B451E"/>
    <w:rsid w:val="000D0049"/>
    <w:rsid w:val="000D1BBB"/>
    <w:rsid w:val="000F4114"/>
    <w:rsid w:val="00104FB1"/>
    <w:rsid w:val="00106317"/>
    <w:rsid w:val="00107B0A"/>
    <w:rsid w:val="00115C4B"/>
    <w:rsid w:val="00140215"/>
    <w:rsid w:val="0014160D"/>
    <w:rsid w:val="00141749"/>
    <w:rsid w:val="00152ED5"/>
    <w:rsid w:val="00161C32"/>
    <w:rsid w:val="00174D7E"/>
    <w:rsid w:val="001828F0"/>
    <w:rsid w:val="001907DC"/>
    <w:rsid w:val="001A41DD"/>
    <w:rsid w:val="001A5D02"/>
    <w:rsid w:val="001B2E3F"/>
    <w:rsid w:val="001B4316"/>
    <w:rsid w:val="001B5F46"/>
    <w:rsid w:val="001D5FB9"/>
    <w:rsid w:val="001E43B4"/>
    <w:rsid w:val="001F5F01"/>
    <w:rsid w:val="0020488E"/>
    <w:rsid w:val="002132A5"/>
    <w:rsid w:val="00220B0E"/>
    <w:rsid w:val="00242CB3"/>
    <w:rsid w:val="0024341E"/>
    <w:rsid w:val="002549D3"/>
    <w:rsid w:val="002555A5"/>
    <w:rsid w:val="002559D8"/>
    <w:rsid w:val="00262756"/>
    <w:rsid w:val="002952EB"/>
    <w:rsid w:val="002A70A4"/>
    <w:rsid w:val="002B702A"/>
    <w:rsid w:val="002C37F9"/>
    <w:rsid w:val="002D2467"/>
    <w:rsid w:val="002D74EE"/>
    <w:rsid w:val="00304C9A"/>
    <w:rsid w:val="00322708"/>
    <w:rsid w:val="00325123"/>
    <w:rsid w:val="00340AA8"/>
    <w:rsid w:val="00362B5F"/>
    <w:rsid w:val="00366424"/>
    <w:rsid w:val="0036757C"/>
    <w:rsid w:val="0037203B"/>
    <w:rsid w:val="003762EB"/>
    <w:rsid w:val="00392C3A"/>
    <w:rsid w:val="003A16B6"/>
    <w:rsid w:val="003E4D2A"/>
    <w:rsid w:val="00401E83"/>
    <w:rsid w:val="0040498A"/>
    <w:rsid w:val="00421C05"/>
    <w:rsid w:val="00430900"/>
    <w:rsid w:val="004706B1"/>
    <w:rsid w:val="00474AC5"/>
    <w:rsid w:val="004904E4"/>
    <w:rsid w:val="0049532C"/>
    <w:rsid w:val="004960BE"/>
    <w:rsid w:val="004C7244"/>
    <w:rsid w:val="004D648D"/>
    <w:rsid w:val="004D67B0"/>
    <w:rsid w:val="004F08D7"/>
    <w:rsid w:val="004F464C"/>
    <w:rsid w:val="004F5C74"/>
    <w:rsid w:val="005122D6"/>
    <w:rsid w:val="00517371"/>
    <w:rsid w:val="00524229"/>
    <w:rsid w:val="00576258"/>
    <w:rsid w:val="005770F4"/>
    <w:rsid w:val="005A27CF"/>
    <w:rsid w:val="005B1E11"/>
    <w:rsid w:val="005E41DB"/>
    <w:rsid w:val="005F5CC7"/>
    <w:rsid w:val="00600B45"/>
    <w:rsid w:val="00600F0A"/>
    <w:rsid w:val="0062055B"/>
    <w:rsid w:val="00663A1E"/>
    <w:rsid w:val="006771AA"/>
    <w:rsid w:val="006A0277"/>
    <w:rsid w:val="006A2B44"/>
    <w:rsid w:val="006B64E2"/>
    <w:rsid w:val="006C2E61"/>
    <w:rsid w:val="006D7F50"/>
    <w:rsid w:val="006E76B4"/>
    <w:rsid w:val="006F2BF6"/>
    <w:rsid w:val="0070662A"/>
    <w:rsid w:val="00721575"/>
    <w:rsid w:val="0073022E"/>
    <w:rsid w:val="007359E8"/>
    <w:rsid w:val="0075407A"/>
    <w:rsid w:val="00756493"/>
    <w:rsid w:val="007655B8"/>
    <w:rsid w:val="00772270"/>
    <w:rsid w:val="0079314F"/>
    <w:rsid w:val="00794907"/>
    <w:rsid w:val="007968E2"/>
    <w:rsid w:val="007B434E"/>
    <w:rsid w:val="007D1DA6"/>
    <w:rsid w:val="007D6DBE"/>
    <w:rsid w:val="007F50ED"/>
    <w:rsid w:val="007F6410"/>
    <w:rsid w:val="007F6BD0"/>
    <w:rsid w:val="008060E6"/>
    <w:rsid w:val="00812641"/>
    <w:rsid w:val="00834A72"/>
    <w:rsid w:val="008408CB"/>
    <w:rsid w:val="00846BD7"/>
    <w:rsid w:val="008920EF"/>
    <w:rsid w:val="008B2EC8"/>
    <w:rsid w:val="008B5E49"/>
    <w:rsid w:val="008E262D"/>
    <w:rsid w:val="008F75E7"/>
    <w:rsid w:val="009061C3"/>
    <w:rsid w:val="0091234B"/>
    <w:rsid w:val="00921EB1"/>
    <w:rsid w:val="009311BD"/>
    <w:rsid w:val="009560E9"/>
    <w:rsid w:val="009644DB"/>
    <w:rsid w:val="00975AC9"/>
    <w:rsid w:val="009A2AE8"/>
    <w:rsid w:val="009B64E7"/>
    <w:rsid w:val="009C5462"/>
    <w:rsid w:val="009C6E36"/>
    <w:rsid w:val="009D2562"/>
    <w:rsid w:val="009D7BFC"/>
    <w:rsid w:val="009E4642"/>
    <w:rsid w:val="00A01FD7"/>
    <w:rsid w:val="00A14BA0"/>
    <w:rsid w:val="00A150A0"/>
    <w:rsid w:val="00A3064B"/>
    <w:rsid w:val="00A50EFD"/>
    <w:rsid w:val="00A830FD"/>
    <w:rsid w:val="00A87392"/>
    <w:rsid w:val="00AA12AA"/>
    <w:rsid w:val="00AB754D"/>
    <w:rsid w:val="00AC0F6F"/>
    <w:rsid w:val="00AC2911"/>
    <w:rsid w:val="00AD18B3"/>
    <w:rsid w:val="00AD24CC"/>
    <w:rsid w:val="00AE6494"/>
    <w:rsid w:val="00B07E5A"/>
    <w:rsid w:val="00B12D4F"/>
    <w:rsid w:val="00B25B9F"/>
    <w:rsid w:val="00B343BC"/>
    <w:rsid w:val="00B50A22"/>
    <w:rsid w:val="00B524BD"/>
    <w:rsid w:val="00B6543A"/>
    <w:rsid w:val="00B670A6"/>
    <w:rsid w:val="00B7789C"/>
    <w:rsid w:val="00B8027F"/>
    <w:rsid w:val="00B84772"/>
    <w:rsid w:val="00BA0D4E"/>
    <w:rsid w:val="00BA2D46"/>
    <w:rsid w:val="00BB7CB7"/>
    <w:rsid w:val="00BE0582"/>
    <w:rsid w:val="00BE5737"/>
    <w:rsid w:val="00C1063C"/>
    <w:rsid w:val="00C16504"/>
    <w:rsid w:val="00C436D8"/>
    <w:rsid w:val="00C44322"/>
    <w:rsid w:val="00C523A4"/>
    <w:rsid w:val="00C658CD"/>
    <w:rsid w:val="00C74D37"/>
    <w:rsid w:val="00C97272"/>
    <w:rsid w:val="00CC1F1C"/>
    <w:rsid w:val="00CC29BA"/>
    <w:rsid w:val="00CC4EDA"/>
    <w:rsid w:val="00CF0200"/>
    <w:rsid w:val="00CF0A2B"/>
    <w:rsid w:val="00D06D80"/>
    <w:rsid w:val="00D15A17"/>
    <w:rsid w:val="00D21916"/>
    <w:rsid w:val="00D33B1F"/>
    <w:rsid w:val="00D411E6"/>
    <w:rsid w:val="00D45338"/>
    <w:rsid w:val="00D47513"/>
    <w:rsid w:val="00D5537C"/>
    <w:rsid w:val="00D55422"/>
    <w:rsid w:val="00D55AD8"/>
    <w:rsid w:val="00D60E83"/>
    <w:rsid w:val="00DA33D8"/>
    <w:rsid w:val="00DC50C3"/>
    <w:rsid w:val="00DD7CA2"/>
    <w:rsid w:val="00DE3BF6"/>
    <w:rsid w:val="00DE5380"/>
    <w:rsid w:val="00DE6804"/>
    <w:rsid w:val="00DF5580"/>
    <w:rsid w:val="00E06709"/>
    <w:rsid w:val="00E1074C"/>
    <w:rsid w:val="00E1208F"/>
    <w:rsid w:val="00E2729B"/>
    <w:rsid w:val="00E32C87"/>
    <w:rsid w:val="00E41782"/>
    <w:rsid w:val="00E46441"/>
    <w:rsid w:val="00E46B37"/>
    <w:rsid w:val="00E578CC"/>
    <w:rsid w:val="00EB64D2"/>
    <w:rsid w:val="00EB752B"/>
    <w:rsid w:val="00ED00B3"/>
    <w:rsid w:val="00EE59C8"/>
    <w:rsid w:val="00EF01BC"/>
    <w:rsid w:val="00F01A45"/>
    <w:rsid w:val="00F12808"/>
    <w:rsid w:val="00F14245"/>
    <w:rsid w:val="00F17957"/>
    <w:rsid w:val="00F20727"/>
    <w:rsid w:val="00F4369E"/>
    <w:rsid w:val="00F44B73"/>
    <w:rsid w:val="00F607F5"/>
    <w:rsid w:val="00F65815"/>
    <w:rsid w:val="00F746EC"/>
    <w:rsid w:val="00FA16F9"/>
    <w:rsid w:val="00FA5688"/>
    <w:rsid w:val="00FC14BC"/>
    <w:rsid w:val="00FC6DAF"/>
    <w:rsid w:val="00FD026F"/>
    <w:rsid w:val="00FD050A"/>
    <w:rsid w:val="00F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75FFB"/>
  <w15:chartTrackingRefBased/>
  <w15:docId w15:val="{DB02046F-93C9-437F-8283-74192A7C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245"/>
    <w:pPr>
      <w:autoSpaceDE w:val="0"/>
      <w:autoSpaceDN w:val="0"/>
      <w:adjustRightInd w:val="0"/>
      <w:spacing w:after="300" w:line="298" w:lineRule="auto"/>
      <w:jc w:val="both"/>
    </w:pPr>
    <w:rPr>
      <w:rFonts w:ascii="Century Gothic" w:hAnsi="Century Gothic"/>
      <w:color w:val="023444"/>
      <w:sz w:val="20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9311BD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1FD7"/>
    <w:pPr>
      <w:keepNext/>
      <w:keepLines/>
      <w:numPr>
        <w:ilvl w:val="1"/>
        <w:numId w:val="5"/>
      </w:numPr>
      <w:spacing w:before="40" w:after="120"/>
      <w:outlineLvl w:val="1"/>
    </w:pPr>
    <w:rPr>
      <w:rFonts w:eastAsiaTheme="majorEastAsia" w:cstheme="majorBidi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FD7"/>
    <w:pPr>
      <w:keepNext/>
      <w:keepLines/>
      <w:numPr>
        <w:ilvl w:val="2"/>
        <w:numId w:val="5"/>
      </w:numPr>
      <w:spacing w:before="40" w:after="120"/>
      <w:outlineLvl w:val="2"/>
    </w:pPr>
    <w:rPr>
      <w:rFonts w:eastAsiaTheme="majorEastAsia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1FD7"/>
    <w:pPr>
      <w:keepNext/>
      <w:keepLines/>
      <w:numPr>
        <w:ilvl w:val="3"/>
        <w:numId w:val="5"/>
      </w:numPr>
      <w:spacing w:before="40" w:after="12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CB7"/>
  </w:style>
  <w:style w:type="paragraph" w:styleId="Zpat">
    <w:name w:val="footer"/>
    <w:basedOn w:val="Normln"/>
    <w:link w:val="ZpatChar"/>
    <w:uiPriority w:val="99"/>
    <w:unhideWhenUsed/>
    <w:rsid w:val="00BB7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CB7"/>
  </w:style>
  <w:style w:type="paragraph" w:styleId="Nzev">
    <w:name w:val="Title"/>
    <w:basedOn w:val="Normln"/>
    <w:next w:val="Normln"/>
    <w:link w:val="NzevChar"/>
    <w:uiPriority w:val="10"/>
    <w:rsid w:val="00FC6DAF"/>
    <w:pPr>
      <w:spacing w:after="60" w:line="240" w:lineRule="auto"/>
      <w:contextualSpacing/>
    </w:pPr>
    <w:rPr>
      <w:rFonts w:eastAsiaTheme="majorEastAsia" w:cstheme="majorBidi"/>
      <w:b/>
      <w:spacing w:val="-10"/>
      <w:kern w:val="28"/>
      <w:sz w:val="92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FC6DAF"/>
    <w:rPr>
      <w:rFonts w:eastAsiaTheme="majorEastAsia" w:cstheme="majorBidi"/>
      <w:b/>
      <w:color w:val="884DFF" w:themeColor="accent2"/>
      <w:spacing w:val="-10"/>
      <w:kern w:val="28"/>
      <w:sz w:val="92"/>
      <w:szCs w:val="96"/>
    </w:rPr>
  </w:style>
  <w:style w:type="character" w:customStyle="1" w:styleId="Nadpis1Char">
    <w:name w:val="Nadpis 1 Char"/>
    <w:basedOn w:val="Standardnpsmoodstavce"/>
    <w:link w:val="Nadpis1"/>
    <w:uiPriority w:val="9"/>
    <w:rsid w:val="009311BD"/>
    <w:rPr>
      <w:rFonts w:ascii="Century Gothic" w:eastAsiaTheme="majorEastAsia" w:hAnsi="Century Gothic" w:cstheme="majorBidi"/>
      <w:b/>
      <w:bCs/>
      <w:color w:val="023444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rsid w:val="00FC6DAF"/>
    <w:pPr>
      <w:numPr>
        <w:ilvl w:val="1"/>
      </w:numPr>
    </w:pPr>
    <w:rPr>
      <w:rFonts w:eastAsiaTheme="minorEastAsia"/>
      <w:b/>
      <w:spacing w:val="15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sid w:val="00FC6DAF"/>
    <w:rPr>
      <w:rFonts w:eastAsiaTheme="minorEastAsia"/>
      <w:b/>
      <w:color w:val="884DFF" w:themeColor="accent2"/>
      <w:spacing w:val="15"/>
      <w:sz w:val="56"/>
      <w:szCs w:val="56"/>
    </w:rPr>
  </w:style>
  <w:style w:type="paragraph" w:customStyle="1" w:styleId="Hlavika1">
    <w:name w:val="Hlavička1"/>
    <w:basedOn w:val="Normln"/>
    <w:link w:val="HlavikaChar"/>
    <w:rsid w:val="004F5C74"/>
    <w:pPr>
      <w:spacing w:after="0" w:line="312" w:lineRule="auto"/>
      <w:contextualSpacing/>
    </w:pPr>
    <w:rPr>
      <w:b/>
      <w:bCs/>
      <w:sz w:val="19"/>
      <w:szCs w:val="19"/>
    </w:rPr>
  </w:style>
  <w:style w:type="paragraph" w:styleId="Nadpisobsahu">
    <w:name w:val="TOC Heading"/>
    <w:basedOn w:val="Nadpis1"/>
    <w:next w:val="Normln"/>
    <w:uiPriority w:val="39"/>
    <w:unhideWhenUsed/>
    <w:rsid w:val="001F5F01"/>
    <w:pPr>
      <w:outlineLvl w:val="9"/>
    </w:pPr>
    <w:rPr>
      <w:lang w:eastAsia="cs-CZ"/>
    </w:rPr>
  </w:style>
  <w:style w:type="character" w:customStyle="1" w:styleId="HlavikaChar">
    <w:name w:val="Hlavička Char"/>
    <w:basedOn w:val="Standardnpsmoodstavce"/>
    <w:link w:val="Hlavika1"/>
    <w:rsid w:val="004F5C74"/>
    <w:rPr>
      <w:b/>
      <w:bCs/>
      <w:color w:val="884DFF" w:themeColor="accent2"/>
      <w:sz w:val="19"/>
      <w:szCs w:val="19"/>
    </w:rPr>
  </w:style>
  <w:style w:type="character" w:customStyle="1" w:styleId="Nadpis2Char">
    <w:name w:val="Nadpis 2 Char"/>
    <w:basedOn w:val="Standardnpsmoodstavce"/>
    <w:link w:val="Nadpis2"/>
    <w:uiPriority w:val="9"/>
    <w:rsid w:val="00A01FD7"/>
    <w:rPr>
      <w:rFonts w:ascii="Century Gothic" w:eastAsiaTheme="majorEastAsia" w:hAnsi="Century Gothic" w:cstheme="majorBidi"/>
      <w:b/>
      <w:bCs/>
      <w:color w:val="023444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A01FD7"/>
    <w:rPr>
      <w:rFonts w:ascii="Century Gothic" w:eastAsiaTheme="majorEastAsia" w:hAnsi="Century Gothic" w:cstheme="majorBidi"/>
      <w:b/>
      <w:bCs/>
      <w:color w:val="023444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4D648D"/>
    <w:pPr>
      <w:pBdr>
        <w:top w:val="single" w:sz="8" w:space="1" w:color="884DFF" w:themeColor="accent2"/>
      </w:pBdr>
      <w:tabs>
        <w:tab w:val="right" w:pos="7077"/>
      </w:tabs>
      <w:spacing w:before="160" w:after="0" w:line="288" w:lineRule="auto"/>
    </w:pPr>
    <w:rPr>
      <w:b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B6543A"/>
    <w:pPr>
      <w:spacing w:after="0" w:line="288" w:lineRule="auto"/>
    </w:pPr>
  </w:style>
  <w:style w:type="paragraph" w:styleId="Obsah3">
    <w:name w:val="toc 3"/>
    <w:basedOn w:val="Normln"/>
    <w:next w:val="Normln"/>
    <w:autoRedefine/>
    <w:uiPriority w:val="39"/>
    <w:unhideWhenUsed/>
    <w:rsid w:val="00B6543A"/>
    <w:pPr>
      <w:spacing w:after="0" w:line="288" w:lineRule="auto"/>
    </w:pPr>
  </w:style>
  <w:style w:type="character" w:styleId="Hypertextovodkaz">
    <w:name w:val="Hyperlink"/>
    <w:basedOn w:val="Standardnpsmoodstavce"/>
    <w:uiPriority w:val="99"/>
    <w:unhideWhenUsed/>
    <w:rsid w:val="001F5F01"/>
    <w:rPr>
      <w:color w:val="884DFF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A01FD7"/>
    <w:rPr>
      <w:rFonts w:ascii="Century Gothic" w:eastAsiaTheme="majorEastAsia" w:hAnsi="Century Gothic" w:cstheme="majorBidi"/>
      <w:b/>
      <w:iCs/>
      <w:color w:val="023444"/>
      <w:sz w:val="20"/>
      <w:szCs w:val="21"/>
    </w:rPr>
  </w:style>
  <w:style w:type="table" w:styleId="Mkatabulky">
    <w:name w:val="Table Grid"/>
    <w:basedOn w:val="Normlntabulka"/>
    <w:uiPriority w:val="39"/>
    <w:rsid w:val="00D6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normalni">
    <w:name w:val="nenormalni"/>
    <w:link w:val="nenormalniChar"/>
    <w:rsid w:val="00A830FD"/>
    <w:rPr>
      <w:color w:val="884DFF" w:themeColor="accent2"/>
    </w:rPr>
  </w:style>
  <w:style w:type="character" w:customStyle="1" w:styleId="nenormalniChar">
    <w:name w:val="nenormalni Char"/>
    <w:basedOn w:val="Standardnpsmoodstavce"/>
    <w:link w:val="nenormalni"/>
    <w:rsid w:val="00A830FD"/>
    <w:rPr>
      <w:color w:val="884DFF" w:themeColor="accent2"/>
    </w:rPr>
  </w:style>
  <w:style w:type="paragraph" w:styleId="Odstavecseseznamem">
    <w:name w:val="List Paragraph"/>
    <w:aliases w:val="Odrážky"/>
    <w:basedOn w:val="Normln"/>
    <w:uiPriority w:val="7"/>
    <w:qFormat/>
    <w:rsid w:val="006A2B44"/>
    <w:pPr>
      <w:numPr>
        <w:numId w:val="12"/>
      </w:numPr>
      <w:contextualSpacing/>
    </w:pPr>
  </w:style>
  <w:style w:type="character" w:styleId="Zstupntext">
    <w:name w:val="Placeholder Text"/>
    <w:basedOn w:val="Standardnpsmoodstavce"/>
    <w:uiPriority w:val="99"/>
    <w:semiHidden/>
    <w:rsid w:val="00242CB3"/>
    <w:rPr>
      <w:color w:val="808080"/>
    </w:rPr>
  </w:style>
  <w:style w:type="numbering" w:customStyle="1" w:styleId="Odrky-2">
    <w:name w:val="Odrážky-2"/>
    <w:uiPriority w:val="99"/>
    <w:rsid w:val="00975AC9"/>
    <w:pPr>
      <w:numPr>
        <w:numId w:val="11"/>
      </w:numPr>
    </w:pPr>
  </w:style>
  <w:style w:type="numbering" w:customStyle="1" w:styleId="Styl1">
    <w:name w:val="Styl1"/>
    <w:uiPriority w:val="99"/>
    <w:rsid w:val="002559D8"/>
    <w:pPr>
      <w:numPr>
        <w:numId w:val="21"/>
      </w:numPr>
    </w:pPr>
  </w:style>
  <w:style w:type="numbering" w:customStyle="1" w:styleId="Styl2">
    <w:name w:val="Styl2"/>
    <w:uiPriority w:val="99"/>
    <w:rsid w:val="00C74D37"/>
    <w:pPr>
      <w:numPr>
        <w:numId w:val="23"/>
      </w:numPr>
    </w:pPr>
  </w:style>
  <w:style w:type="table" w:styleId="Svtltabulkasmkou1zvraznn2">
    <w:name w:val="Grid Table 1 Light Accent 2"/>
    <w:basedOn w:val="Normlntabulka"/>
    <w:uiPriority w:val="46"/>
    <w:rsid w:val="00017AFE"/>
    <w:pPr>
      <w:spacing w:after="0" w:line="240" w:lineRule="auto"/>
    </w:pPr>
    <w:tblPr>
      <w:tblStyleRowBandSize w:val="1"/>
      <w:tblStyleColBandSize w:val="1"/>
      <w:tblBorders>
        <w:top w:val="single" w:sz="4" w:space="0" w:color="CFB7FF" w:themeColor="accent2" w:themeTint="66"/>
        <w:left w:val="single" w:sz="4" w:space="0" w:color="CFB7FF" w:themeColor="accent2" w:themeTint="66"/>
        <w:bottom w:val="single" w:sz="4" w:space="0" w:color="CFB7FF" w:themeColor="accent2" w:themeTint="66"/>
        <w:right w:val="single" w:sz="4" w:space="0" w:color="CFB7FF" w:themeColor="accent2" w:themeTint="66"/>
        <w:insideH w:val="single" w:sz="4" w:space="0" w:color="CFB7FF" w:themeColor="accent2" w:themeTint="66"/>
        <w:insideV w:val="single" w:sz="4" w:space="0" w:color="CFB7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794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4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663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1E"/>
    <w:rPr>
      <w:rFonts w:ascii="Segoe UI" w:hAnsi="Segoe UI" w:cs="Segoe UI"/>
      <w:color w:val="023444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560E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50E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50EF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50EFD"/>
    <w:rPr>
      <w:rFonts w:ascii="Century Gothic" w:hAnsi="Century Gothic"/>
      <w:color w:val="02344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E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EFD"/>
    <w:rPr>
      <w:rFonts w:ascii="Century Gothic" w:hAnsi="Century Gothic"/>
      <w:b/>
      <w:bCs/>
      <w:color w:val="023444"/>
      <w:sz w:val="20"/>
      <w:szCs w:val="20"/>
    </w:rPr>
  </w:style>
  <w:style w:type="paragraph" w:styleId="Revize">
    <w:name w:val="Revision"/>
    <w:hidden/>
    <w:uiPriority w:val="99"/>
    <w:semiHidden/>
    <w:rsid w:val="00A50EFD"/>
    <w:pPr>
      <w:spacing w:after="0" w:line="240" w:lineRule="auto"/>
    </w:pPr>
    <w:rPr>
      <w:rFonts w:ascii="Century Gothic" w:hAnsi="Century Gothic"/>
      <w:color w:val="023444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aspi://module='ASPI'&amp;link='236/2015%20Sb.%2523P%25F8%25EDl.5'&amp;ucin-k-dni='30.12.9999'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aspi://module='ASPI'&amp;link='236/2015%20Sb.%25232'&amp;ucin-k-dni='30.12.9999'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7.xm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CD48567BAF4AEF8891EB041367AD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1F95BE-3F5F-4C73-AEFF-5C2A6E72CB91}"/>
      </w:docPartPr>
      <w:docPartBody>
        <w:p w:rsidR="008363CF" w:rsidRDefault="008363CF">
          <w:pPr>
            <w:pStyle w:val="F3CD48567BAF4AEF8891EB041367ADCB"/>
          </w:pPr>
          <w:r w:rsidRPr="00176D88">
            <w:rPr>
              <w:rStyle w:val="Zstupntext"/>
            </w:rPr>
            <w:t>[Název]</w:t>
          </w:r>
        </w:p>
      </w:docPartBody>
    </w:docPart>
    <w:docPart>
      <w:docPartPr>
        <w:name w:val="BFCBCD1A2D004030A5FE006B064CA6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C557D-F1C3-42D0-BA27-9555EB9C820A}"/>
      </w:docPartPr>
      <w:docPartBody>
        <w:p w:rsidR="008363CF" w:rsidRDefault="008363CF">
          <w:pPr>
            <w:pStyle w:val="BFCBCD1A2D004030A5FE006B064CA60D"/>
          </w:pPr>
          <w:r w:rsidRPr="004E520C">
            <w:rPr>
              <w:rStyle w:val="Zstupntext"/>
            </w:rPr>
            <w:t>[Předmět]</w:t>
          </w:r>
        </w:p>
      </w:docPartBody>
    </w:docPart>
    <w:docPart>
      <w:docPartPr>
        <w:name w:val="3D02C56BC7FA45CC8AE258C1864FA5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DCD439-C4C8-4C11-9FA0-267589C48CEA}"/>
      </w:docPartPr>
      <w:docPartBody>
        <w:p w:rsidR="008363CF" w:rsidRDefault="008363CF">
          <w:pPr>
            <w:pStyle w:val="3D02C56BC7FA45CC8AE258C1864FA515"/>
          </w:pPr>
          <w:r w:rsidRPr="00176D88">
            <w:rPr>
              <w:rStyle w:val="Zstupntext"/>
            </w:rPr>
            <w:t>[Autor]</w:t>
          </w:r>
        </w:p>
      </w:docPartBody>
    </w:docPart>
    <w:docPart>
      <w:docPartPr>
        <w:name w:val="76652B16C33C4187BA0229DC319D5B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ADE4C0-0F25-42C9-9EF0-805E074A5E28}"/>
      </w:docPartPr>
      <w:docPartBody>
        <w:p w:rsidR="008363CF" w:rsidRDefault="008363CF">
          <w:pPr>
            <w:pStyle w:val="76652B16C33C4187BA0229DC319D5B98"/>
          </w:pPr>
          <w:r w:rsidRPr="00176D88">
            <w:rPr>
              <w:rStyle w:val="Zstupntext"/>
            </w:rPr>
            <w:t>[Název]</w:t>
          </w:r>
        </w:p>
      </w:docPartBody>
    </w:docPart>
    <w:docPart>
      <w:docPartPr>
        <w:name w:val="74A4E968C4AB451A81B24D66D4E12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94E4C7-F9D0-4D3F-8CA3-E2226AE95D09}"/>
      </w:docPartPr>
      <w:docPartBody>
        <w:p w:rsidR="008363CF" w:rsidRDefault="008363CF">
          <w:pPr>
            <w:pStyle w:val="74A4E968C4AB451A81B24D66D4E12568"/>
          </w:pPr>
          <w:r w:rsidRPr="004E520C">
            <w:rPr>
              <w:rStyle w:val="Zstupntext"/>
            </w:rPr>
            <w:t>[Předmět]</w:t>
          </w:r>
        </w:p>
      </w:docPartBody>
    </w:docPart>
    <w:docPart>
      <w:docPartPr>
        <w:name w:val="2A3E7B9C07BD436986FBF91D1B08BF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1D69C-00A4-47BB-946C-1C17EC4C0687}"/>
      </w:docPartPr>
      <w:docPartBody>
        <w:p w:rsidR="008363CF" w:rsidRDefault="008363CF">
          <w:pPr>
            <w:pStyle w:val="2A3E7B9C07BD436986FBF91D1B08BF14"/>
          </w:pPr>
          <w:r w:rsidRPr="00176D88">
            <w:rPr>
              <w:rStyle w:val="Zstupntext"/>
            </w:rPr>
            <w:t>[Název]</w:t>
          </w:r>
        </w:p>
      </w:docPartBody>
    </w:docPart>
    <w:docPart>
      <w:docPartPr>
        <w:name w:val="6EED1F5B66FF46A2BEA47C957992E8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FCA1B6-34A4-4E78-9CA0-BCBE51A7E809}"/>
      </w:docPartPr>
      <w:docPartBody>
        <w:p w:rsidR="008363CF" w:rsidRDefault="008363CF">
          <w:pPr>
            <w:pStyle w:val="6EED1F5B66FF46A2BEA47C957992E80A"/>
          </w:pPr>
          <w:r w:rsidRPr="004E520C">
            <w:rPr>
              <w:rStyle w:val="Zstupntext"/>
            </w:rPr>
            <w:t>[Předmět]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CF"/>
    <w:rsid w:val="000369C8"/>
    <w:rsid w:val="000657BF"/>
    <w:rsid w:val="001159E2"/>
    <w:rsid w:val="00174D7E"/>
    <w:rsid w:val="001A5D02"/>
    <w:rsid w:val="001B6238"/>
    <w:rsid w:val="00264407"/>
    <w:rsid w:val="003A0C36"/>
    <w:rsid w:val="003F5ECD"/>
    <w:rsid w:val="0040498A"/>
    <w:rsid w:val="00474AC5"/>
    <w:rsid w:val="00503E12"/>
    <w:rsid w:val="0062055B"/>
    <w:rsid w:val="006771AA"/>
    <w:rsid w:val="008363CF"/>
    <w:rsid w:val="00887B1D"/>
    <w:rsid w:val="009644DB"/>
    <w:rsid w:val="009A2AE8"/>
    <w:rsid w:val="009C6E36"/>
    <w:rsid w:val="00A724FD"/>
    <w:rsid w:val="00AE6494"/>
    <w:rsid w:val="00B05114"/>
    <w:rsid w:val="00B7789C"/>
    <w:rsid w:val="00D33B1F"/>
    <w:rsid w:val="00D55422"/>
    <w:rsid w:val="00E578CC"/>
    <w:rsid w:val="00F44B73"/>
    <w:rsid w:val="00FA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3CD48567BAF4AEF8891EB041367ADCB">
    <w:name w:val="F3CD48567BAF4AEF8891EB041367ADCB"/>
  </w:style>
  <w:style w:type="paragraph" w:customStyle="1" w:styleId="BFCBCD1A2D004030A5FE006B064CA60D">
    <w:name w:val="BFCBCD1A2D004030A5FE006B064CA60D"/>
  </w:style>
  <w:style w:type="paragraph" w:customStyle="1" w:styleId="3D02C56BC7FA45CC8AE258C1864FA515">
    <w:name w:val="3D02C56BC7FA45CC8AE258C1864FA515"/>
  </w:style>
  <w:style w:type="paragraph" w:customStyle="1" w:styleId="76652B16C33C4187BA0229DC319D5B98">
    <w:name w:val="76652B16C33C4187BA0229DC319D5B98"/>
  </w:style>
  <w:style w:type="paragraph" w:customStyle="1" w:styleId="74A4E968C4AB451A81B24D66D4E12568">
    <w:name w:val="74A4E968C4AB451A81B24D66D4E12568"/>
  </w:style>
  <w:style w:type="paragraph" w:customStyle="1" w:styleId="2A3E7B9C07BD436986FBF91D1B08BF14">
    <w:name w:val="2A3E7B9C07BD436986FBF91D1B08BF14"/>
  </w:style>
  <w:style w:type="paragraph" w:customStyle="1" w:styleId="6EED1F5B66FF46A2BEA47C957992E80A">
    <w:name w:val="6EED1F5B66FF46A2BEA47C957992E8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olitea">
  <a:themeElements>
    <a:clrScheme name="Seyfor">
      <a:dk1>
        <a:srgbClr val="023444"/>
      </a:dk1>
      <a:lt1>
        <a:srgbClr val="FFFFFF"/>
      </a:lt1>
      <a:dk2>
        <a:srgbClr val="000000"/>
      </a:dk2>
      <a:lt2>
        <a:srgbClr val="F7F7FA"/>
      </a:lt2>
      <a:accent1>
        <a:srgbClr val="89E103"/>
      </a:accent1>
      <a:accent2>
        <a:srgbClr val="884DFF"/>
      </a:accent2>
      <a:accent3>
        <a:srgbClr val="000000"/>
      </a:accent3>
      <a:accent4>
        <a:srgbClr val="023444"/>
      </a:accent4>
      <a:accent5>
        <a:srgbClr val="F7F7FA"/>
      </a:accent5>
      <a:accent6>
        <a:srgbClr val="FFFFFF"/>
      </a:accent6>
      <a:hlink>
        <a:srgbClr val="884DFF"/>
      </a:hlink>
      <a:folHlink>
        <a:srgbClr val="02344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olitea_CDL PPT motiv" id="{B2389425-5CC3-443E-84D4-6DB9049EC941}" vid="{C6AC320D-55B9-4844-8C1F-E245614117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7d1957-b143-4b15-ad62-570d7381e4f0">
      <Value>283</Value>
    </TaxCatchAll>
    <Jazyk xmlns="5840fa3c-dd66-4c49-b777-8e5b4f1bd05e">
      <Value>CZ</Value>
    </Jazyk>
    <k5f318059dcd4b109d18134e2b88f7d2 xmlns="5840fa3c-dd66-4c49-b777-8e5b4f1bd0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Seyfor</TermName>
          <TermId xmlns="http://schemas.microsoft.com/office/infopath/2007/PartnerControls">8702f873-dd85-45aa-b82c-2f189eb024c9</TermId>
        </TermInfo>
      </Terms>
    </k5f318059dcd4b109d18134e2b88f7d2>
    <pc81c10ae3e1441f8e5036d669917680 xmlns="5840fa3c-dd66-4c49-b777-8e5b4f1bd05e">
      <Terms xmlns="http://schemas.microsoft.com/office/infopath/2007/PartnerControls"/>
    </pc81c10ae3e1441f8e5036d669917680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44BFC9052A21409666FACBC20CE002" ma:contentTypeVersion="12" ma:contentTypeDescription="Vytvoří nový dokument" ma:contentTypeScope="" ma:versionID="87f04f597cfa1b510fc09aad60e982a0">
  <xsd:schema xmlns:xsd="http://www.w3.org/2001/XMLSchema" xmlns:xs="http://www.w3.org/2001/XMLSchema" xmlns:p="http://schemas.microsoft.com/office/2006/metadata/properties" xmlns:ns2="5840fa3c-dd66-4c49-b777-8e5b4f1bd05e" xmlns:ns3="1d7d1957-b143-4b15-ad62-570d7381e4f0" targetNamespace="http://schemas.microsoft.com/office/2006/metadata/properties" ma:root="true" ma:fieldsID="8b789f818bc23c3cb50c494184fd57bc" ns2:_="" ns3:_="">
    <xsd:import namespace="5840fa3c-dd66-4c49-b777-8e5b4f1bd05e"/>
    <xsd:import namespace="1d7d1957-b143-4b15-ad62-570d7381e4f0"/>
    <xsd:element name="properties">
      <xsd:complexType>
        <xsd:sequence>
          <xsd:element name="documentManagement">
            <xsd:complexType>
              <xsd:all>
                <xsd:element ref="ns2:Jazyk" minOccurs="0"/>
                <xsd:element ref="ns2:k5f318059dcd4b109d18134e2b88f7d2" minOccurs="0"/>
                <xsd:element ref="ns3:TaxCatchAll" minOccurs="0"/>
                <xsd:element ref="ns2:pc81c10ae3e1441f8e5036d66991768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0fa3c-dd66-4c49-b777-8e5b4f1bd05e" elementFormDefault="qualified">
    <xsd:import namespace="http://schemas.microsoft.com/office/2006/documentManagement/types"/>
    <xsd:import namespace="http://schemas.microsoft.com/office/infopath/2007/PartnerControls"/>
    <xsd:element name="Jazyk" ma:index="8" nillable="true" ma:displayName="Jazyk" ma:format="Dropdown" ma:internalName="Jazy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Z"/>
                    <xsd:enumeration value="SK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k5f318059dcd4b109d18134e2b88f7d2" ma:index="10" nillable="true" ma:taxonomy="true" ma:internalName="k5f318059dcd4b109d18134e2b88f7d2" ma:taxonomyFieldName="Produkt" ma:displayName="Produkt" ma:default="" ma:fieldId="{45f31805-9dcd-4b10-9d18-134e2b88f7d2}" ma:sspId="0e4a164f-6f3f-4e5c-904b-94b1cb614ba6" ma:termSetId="b856a4fe-33b6-413a-8418-fe27c361a8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81c10ae3e1441f8e5036d669917680" ma:index="13" nillable="true" ma:taxonomy="true" ma:internalName="pc81c10ae3e1441f8e5036d669917680" ma:taxonomyFieldName="Pobo_x010d_ka" ma:displayName="Pobočka" ma:default="" ma:fieldId="{9c81c10a-e3e1-441f-8e50-36d669917680}" ma:sspId="0e4a164f-6f3f-4e5c-904b-94b1cb614ba6" ma:termSetId="590921b3-3376-4e0b-9905-4dc88342f0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d1957-b143-4b15-ad62-570d7381e4f0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0dcfdc8-2c9f-4755-b7ae-ad4ae7777938}" ma:internalName="TaxCatchAll" ma:showField="CatchAllData" ma:web="1d7d1957-b143-4b15-ad62-570d7381e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B66634-91F7-4029-9B82-8A2966B71B38}">
  <ds:schemaRefs>
    <ds:schemaRef ds:uri="http://schemas.microsoft.com/office/2006/metadata/properties"/>
    <ds:schemaRef ds:uri="http://schemas.microsoft.com/office/infopath/2007/PartnerControls"/>
    <ds:schemaRef ds:uri="1d7d1957-b143-4b15-ad62-570d7381e4f0"/>
    <ds:schemaRef ds:uri="5840fa3c-dd66-4c49-b777-8e5b4f1bd05e"/>
  </ds:schemaRefs>
</ds:datastoreItem>
</file>

<file path=customXml/itemProps2.xml><?xml version="1.0" encoding="utf-8"?>
<ds:datastoreItem xmlns:ds="http://schemas.openxmlformats.org/officeDocument/2006/customXml" ds:itemID="{E0CBD8DD-CE35-47C0-B66D-3B0612A11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4FC387-E68C-4A66-B8DA-C530AF2383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C2C9D0-28C1-4BB7-9940-6B66B6026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0fa3c-dd66-4c49-b777-8e5b4f1bd05e"/>
    <ds:schemaRef ds:uri="1d7d1957-b143-4b15-ad62-570d7381e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45ce07-75ff-43c6-a03e-0325bffcd721}" enabled="1" method="Privileged" siteId="{6e0a5f83-1728-4956-bdf4-ce37760cd21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2399</Words>
  <Characters>14157</Characters>
  <Application>Microsoft Office Word</Application>
  <DocSecurity>0</DocSecurity>
  <Lines>117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eRecept - změna legislativy</vt:lpstr>
      <vt:lpstr>Název dokumentu</vt:lpstr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eRecept - změna legislativy</dc:title>
  <dc:subject>Léčebné konopí</dc:subject>
  <dc:creator>SÚKL</dc:creator>
  <cp:keywords/>
  <dc:description/>
  <cp:lastModifiedBy>Savincová Michaela</cp:lastModifiedBy>
  <cp:revision>3</cp:revision>
  <dcterms:created xsi:type="dcterms:W3CDTF">2025-03-19T13:48:00Z</dcterms:created>
  <dcterms:modified xsi:type="dcterms:W3CDTF">2025-03-19T13:51:00Z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0x010100FE44BFC9052A21409666FACBC20CE002</vt:lpwstr>
  </property>
  <property fmtid="{D5CDD505-2E9C-101B-9397-08002B2CF9AE}" pid="3" name="Kategorie">
    <vt:lpwstr>Šablony</vt:lpwstr>
  </property>
  <property fmtid="{D5CDD505-2E9C-101B-9397-08002B2CF9AE}" pid="4" name="Produkt">
    <vt:lpwstr>283;#Seyfor|8702f873-dd85-45aa-b82c-2f189eb024c9</vt:lpwstr>
  </property>
  <property fmtid="{D5CDD505-2E9C-101B-9397-08002B2CF9AE}" pid="5" name="Pobočka">
    <vt:lpwstr/>
  </property>
  <property fmtid="{D5CDD505-2E9C-101B-9397-08002B2CF9AE}" pid="6" name="ClassificationContentMarkingFooterShapeIds">
    <vt:lpwstr>40782b11,6f64f6e9,7541ec5f,73635e08,44b40d11,65c5397d,642a982b,3f2d4726,70f84de0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Seyfor: Public / Veřejné</vt:lpwstr>
  </property>
  <property fmtid="{D5CDD505-2E9C-101B-9397-08002B2CF9AE}" pid="9" name="MSIP_Label_be81e134-65c6-4d96-b2bc-29b8ca8ffd70_Enabled">
    <vt:lpwstr>true</vt:lpwstr>
  </property>
  <property fmtid="{D5CDD505-2E9C-101B-9397-08002B2CF9AE}" pid="10" name="MSIP_Label_be81e134-65c6-4d96-b2bc-29b8ca8ffd70_SetDate">
    <vt:lpwstr>2024-02-12T15:29:33Z</vt:lpwstr>
  </property>
  <property fmtid="{D5CDD505-2E9C-101B-9397-08002B2CF9AE}" pid="11" name="MSIP_Label_be81e134-65c6-4d96-b2bc-29b8ca8ffd70_Method">
    <vt:lpwstr>Standard</vt:lpwstr>
  </property>
  <property fmtid="{D5CDD505-2E9C-101B-9397-08002B2CF9AE}" pid="12" name="MSIP_Label_be81e134-65c6-4d96-b2bc-29b8ca8ffd70_Name">
    <vt:lpwstr>L02S0101</vt:lpwstr>
  </property>
  <property fmtid="{D5CDD505-2E9C-101B-9397-08002B2CF9AE}" pid="13" name="MSIP_Label_be81e134-65c6-4d96-b2bc-29b8ca8ffd70_SiteId">
    <vt:lpwstr>6e0a5f83-1728-4956-bdf4-ce37760cd214</vt:lpwstr>
  </property>
  <property fmtid="{D5CDD505-2E9C-101B-9397-08002B2CF9AE}" pid="14" name="MSIP_Label_be81e134-65c6-4d96-b2bc-29b8ca8ffd70_ActionId">
    <vt:lpwstr>8ab789bd-230f-4316-944e-000036474eb1</vt:lpwstr>
  </property>
  <property fmtid="{D5CDD505-2E9C-101B-9397-08002B2CF9AE}" pid="15" name="MSIP_Label_be81e134-65c6-4d96-b2bc-29b8ca8ffd70_ContentBits">
    <vt:lpwstr>2</vt:lpwstr>
  </property>
</Properties>
</file>